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12" w:lineRule="atLeas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附件</w:t>
      </w:r>
      <w:r>
        <w:rPr>
          <w:rFonts w:ascii="楷体_GB2312" w:eastAsia="楷体_GB2312"/>
          <w:sz w:val="28"/>
          <w:szCs w:val="28"/>
        </w:rPr>
        <w:t>5</w:t>
      </w:r>
    </w:p>
    <w:p>
      <w:pPr>
        <w:jc w:val="left"/>
        <w:rPr>
          <w:b/>
          <w:spacing w:val="20"/>
          <w:sz w:val="52"/>
        </w:rPr>
      </w:pPr>
    </w:p>
    <w:p>
      <w:pPr>
        <w:jc w:val="center"/>
        <w:rPr>
          <w:b/>
          <w:spacing w:val="20"/>
          <w:sz w:val="52"/>
        </w:rPr>
      </w:pPr>
    </w:p>
    <w:p>
      <w:pPr>
        <w:adjustRightInd w:val="0"/>
        <w:spacing w:line="800" w:lineRule="atLeast"/>
        <w:jc w:val="center"/>
        <w:rPr>
          <w:rFonts w:hAnsi="华文中宋" w:eastAsia="华文中宋"/>
          <w:b/>
          <w:sz w:val="60"/>
          <w:szCs w:val="60"/>
        </w:rPr>
      </w:pPr>
      <w:r>
        <w:rPr>
          <w:rFonts w:hint="eastAsia" w:hAnsi="华文中宋" w:eastAsia="华文中宋"/>
          <w:b/>
          <w:sz w:val="60"/>
          <w:szCs w:val="60"/>
        </w:rPr>
        <w:t>哈尔滨理工大学</w:t>
      </w:r>
    </w:p>
    <w:p>
      <w:pPr>
        <w:adjustRightInd w:val="0"/>
        <w:spacing w:line="800" w:lineRule="atLeast"/>
        <w:jc w:val="center"/>
        <w:rPr>
          <w:rFonts w:hAnsi="华文中宋" w:eastAsia="华文中宋"/>
          <w:b/>
          <w:sz w:val="52"/>
          <w:szCs w:val="24"/>
        </w:rPr>
      </w:pPr>
      <w:r>
        <w:rPr>
          <w:rFonts w:hint="eastAsia" w:hAnsi="华文中宋" w:eastAsia="华文中宋"/>
          <w:b/>
          <w:sz w:val="52"/>
          <w:szCs w:val="24"/>
        </w:rPr>
        <w:t>研究生兼职指导教师资格申请表</w:t>
      </w:r>
    </w:p>
    <w:p>
      <w:pPr>
        <w:jc w:val="center"/>
        <w:rPr>
          <w:b/>
          <w:sz w:val="28"/>
        </w:rPr>
      </w:pPr>
    </w:p>
    <w:p>
      <w:pPr>
        <w:ind w:left="1701"/>
        <w:rPr>
          <w:b/>
          <w:sz w:val="28"/>
        </w:rPr>
      </w:pPr>
    </w:p>
    <w:p>
      <w:pPr>
        <w:spacing w:line="360" w:lineRule="auto"/>
        <w:rPr>
          <w:b/>
          <w:sz w:val="28"/>
        </w:rPr>
      </w:pPr>
    </w:p>
    <w:p>
      <w:pPr>
        <w:spacing w:line="800" w:lineRule="exact"/>
        <w:rPr>
          <w:bCs/>
          <w:sz w:val="36"/>
          <w:u w:val="single"/>
        </w:rPr>
      </w:pPr>
      <w:r>
        <w:rPr>
          <w:rFonts w:hint="eastAsia"/>
          <w:b/>
          <w:sz w:val="36"/>
        </w:rPr>
        <w:t xml:space="preserve">       </w:t>
      </w:r>
      <w:r>
        <w:rPr>
          <w:rFonts w:hint="eastAsia"/>
          <w:b/>
          <w:spacing w:val="45"/>
          <w:kern w:val="0"/>
          <w:sz w:val="36"/>
          <w:fitText w:val="2160" w:id="-1788629500"/>
        </w:rPr>
        <w:t>申请人姓</w:t>
      </w:r>
      <w:r>
        <w:rPr>
          <w:rFonts w:hint="eastAsia"/>
          <w:b/>
          <w:spacing w:val="0"/>
          <w:kern w:val="0"/>
          <w:sz w:val="36"/>
          <w:fitText w:val="2160" w:id="-1788629500"/>
        </w:rPr>
        <w:t>名</w:t>
      </w:r>
      <w:r>
        <w:rPr>
          <w:rFonts w:hint="eastAsia"/>
          <w:bCs/>
          <w:sz w:val="36"/>
          <w:u w:val="single"/>
        </w:rPr>
        <w:t xml:space="preserve">    </w:t>
      </w:r>
      <w:r>
        <w:rPr>
          <w:rFonts w:hint="eastAsia"/>
          <w:bCs/>
          <w:sz w:val="36"/>
          <w:u w:val="single"/>
          <w:lang w:val="en-US" w:eastAsia="zh-CN"/>
        </w:rPr>
        <w:t>张继民</w:t>
      </w:r>
      <w:r>
        <w:rPr>
          <w:rFonts w:hint="eastAsia"/>
          <w:bCs/>
          <w:sz w:val="36"/>
          <w:u w:val="single"/>
        </w:rPr>
        <w:t xml:space="preserve">      </w:t>
      </w:r>
    </w:p>
    <w:p>
      <w:pPr>
        <w:spacing w:line="800" w:lineRule="exact"/>
        <w:ind w:firstLine="1275" w:firstLineChars="212"/>
        <w:rPr>
          <w:bCs/>
          <w:sz w:val="36"/>
          <w:u w:val="single"/>
        </w:rPr>
      </w:pPr>
      <w:r>
        <w:rPr>
          <w:rFonts w:hint="eastAsia"/>
          <w:b/>
          <w:spacing w:val="120"/>
          <w:kern w:val="0"/>
          <w:sz w:val="36"/>
          <w:fitText w:val="2160" w:id="-1788629501"/>
        </w:rPr>
        <w:t>工作单</w:t>
      </w:r>
      <w:r>
        <w:rPr>
          <w:rFonts w:hint="eastAsia"/>
          <w:b/>
          <w:spacing w:val="0"/>
          <w:kern w:val="0"/>
          <w:sz w:val="36"/>
          <w:fitText w:val="2160" w:id="-1788629501"/>
        </w:rPr>
        <w:t>位</w:t>
      </w:r>
      <w:r>
        <w:rPr>
          <w:rFonts w:hint="eastAsia"/>
          <w:bCs/>
          <w:sz w:val="36"/>
          <w:u w:val="single"/>
        </w:rPr>
        <w:t xml:space="preserve">   </w:t>
      </w:r>
      <w:r>
        <w:rPr>
          <w:rFonts w:hint="eastAsia"/>
          <w:bCs/>
          <w:sz w:val="36"/>
          <w:u w:val="single"/>
          <w:lang w:val="en-US" w:eastAsia="zh-CN"/>
        </w:rPr>
        <w:t>黑龙江大学</w:t>
      </w:r>
      <w:r>
        <w:rPr>
          <w:rFonts w:hint="eastAsia"/>
          <w:bCs/>
          <w:sz w:val="36"/>
          <w:u w:val="single"/>
        </w:rPr>
        <w:t xml:space="preserve">   </w:t>
      </w:r>
      <w:r>
        <w:rPr>
          <w:rFonts w:hint="eastAsia"/>
          <w:b/>
          <w:sz w:val="36"/>
        </w:rPr>
        <w:t xml:space="preserve"> </w:t>
      </w:r>
    </w:p>
    <w:p>
      <w:pPr>
        <w:spacing w:line="800" w:lineRule="exact"/>
        <w:ind w:firstLine="1275" w:firstLineChars="212"/>
        <w:rPr>
          <w:b/>
          <w:sz w:val="36"/>
        </w:rPr>
      </w:pPr>
      <w:r>
        <w:rPr>
          <w:rFonts w:hint="eastAsia"/>
          <w:b/>
          <w:spacing w:val="120"/>
          <w:kern w:val="0"/>
          <w:sz w:val="36"/>
          <w:fitText w:val="2160" w:id="-1788629502"/>
        </w:rPr>
        <w:t>申报层</w:t>
      </w:r>
      <w:r>
        <w:rPr>
          <w:rFonts w:hint="eastAsia"/>
          <w:b/>
          <w:spacing w:val="0"/>
          <w:kern w:val="0"/>
          <w:sz w:val="36"/>
          <w:fitText w:val="2160" w:id="-1788629502"/>
        </w:rPr>
        <w:t>次</w:t>
      </w:r>
      <w:r>
        <w:rPr>
          <w:rFonts w:hint="eastAsia"/>
          <w:b/>
          <w:sz w:val="36"/>
          <w:u w:val="single"/>
        </w:rPr>
        <w:tab/>
      </w:r>
      <w:r>
        <w:rPr>
          <w:rFonts w:ascii="仿宋" w:hAnsi="仿宋" w:eastAsia="仿宋"/>
          <w:sz w:val="32"/>
          <w:szCs w:val="32"/>
          <w:u w:val="single"/>
        </w:rPr>
        <w:t>■</w:t>
      </w:r>
      <w:r>
        <w:rPr>
          <w:rFonts w:hint="eastAsia"/>
          <w:b/>
          <w:sz w:val="36"/>
          <w:u w:val="single"/>
        </w:rPr>
        <w:t>博导 □硕导</w:t>
      </w:r>
    </w:p>
    <w:p>
      <w:pPr>
        <w:spacing w:line="800" w:lineRule="exact"/>
        <w:ind w:firstLine="1279" w:firstLineChars="354"/>
        <w:rPr>
          <w:bCs/>
          <w:spacing w:val="-10"/>
          <w:sz w:val="36"/>
        </w:rPr>
      </w:pPr>
      <w:bookmarkStart w:id="0" w:name="_Hlk71723096"/>
      <w:r>
        <w:rPr>
          <w:rFonts w:hint="eastAsia"/>
          <w:b/>
          <w:kern w:val="0"/>
          <w:sz w:val="36"/>
        </w:rPr>
        <w:t>申报一级学科</w:t>
      </w:r>
      <w:r>
        <w:rPr>
          <w:rFonts w:hint="eastAsia"/>
          <w:bCs/>
          <w:sz w:val="36"/>
          <w:u w:val="single"/>
        </w:rPr>
        <w:t xml:space="preserve">      </w:t>
      </w:r>
      <w:r>
        <w:rPr>
          <w:rFonts w:hint="eastAsia"/>
          <w:bCs/>
          <w:sz w:val="36"/>
          <w:u w:val="single"/>
          <w:lang w:val="en-US" w:eastAsia="zh-CN"/>
        </w:rPr>
        <w:t>数学</w:t>
      </w:r>
      <w:r>
        <w:rPr>
          <w:rFonts w:hint="eastAsia"/>
          <w:bCs/>
          <w:sz w:val="36"/>
          <w:u w:val="single"/>
        </w:rPr>
        <w:t xml:space="preserve">      </w:t>
      </w:r>
    </w:p>
    <w:bookmarkEnd w:id="0"/>
    <w:p>
      <w:pPr>
        <w:spacing w:line="800" w:lineRule="exact"/>
        <w:ind w:firstLine="1279" w:firstLineChars="354"/>
        <w:rPr>
          <w:bCs/>
          <w:spacing w:val="-10"/>
          <w:sz w:val="36"/>
        </w:rPr>
      </w:pPr>
      <w:r>
        <w:rPr>
          <w:rFonts w:hint="eastAsia"/>
          <w:b/>
          <w:spacing w:val="0"/>
          <w:kern w:val="0"/>
          <w:sz w:val="36"/>
          <w:fitText w:val="2160" w:id="-1788629504"/>
        </w:rPr>
        <w:t>申报学科方向</w:t>
      </w:r>
      <w:r>
        <w:rPr>
          <w:rFonts w:hint="eastAsia"/>
          <w:bCs/>
          <w:sz w:val="36"/>
          <w:u w:val="single"/>
        </w:rPr>
        <w:t xml:space="preserve">    </w:t>
      </w:r>
      <w:r>
        <w:rPr>
          <w:rFonts w:hint="eastAsia"/>
          <w:bCs/>
          <w:sz w:val="36"/>
          <w:u w:val="single"/>
          <w:lang w:val="en-US" w:eastAsia="zh-CN"/>
        </w:rPr>
        <w:t>应用数学</w:t>
      </w:r>
      <w:r>
        <w:rPr>
          <w:rFonts w:hint="eastAsia"/>
          <w:bCs/>
          <w:sz w:val="36"/>
          <w:u w:val="single"/>
        </w:rPr>
        <w:t xml:space="preserve"> </w:t>
      </w:r>
      <w:r>
        <w:rPr>
          <w:rFonts w:hint="eastAsia"/>
          <w:bCs/>
          <w:sz w:val="36"/>
          <w:u w:val="single"/>
          <w:lang w:val="en-US" w:eastAsia="zh-CN"/>
        </w:rPr>
        <w:t xml:space="preserve"> </w:t>
      </w:r>
      <w:r>
        <w:rPr>
          <w:rFonts w:hint="eastAsia"/>
          <w:bCs/>
          <w:sz w:val="36"/>
          <w:u w:val="single"/>
        </w:rPr>
        <w:t xml:space="preserve">  </w:t>
      </w:r>
    </w:p>
    <w:p>
      <w:pPr>
        <w:jc w:val="center"/>
        <w:rPr>
          <w:rFonts w:ascii="宋体"/>
          <w:b/>
          <w:spacing w:val="20"/>
          <w:sz w:val="30"/>
        </w:rPr>
      </w:pPr>
    </w:p>
    <w:p>
      <w:pPr>
        <w:jc w:val="center"/>
        <w:rPr>
          <w:rFonts w:ascii="宋体"/>
          <w:b/>
          <w:spacing w:val="20"/>
          <w:sz w:val="30"/>
        </w:rPr>
      </w:pPr>
    </w:p>
    <w:p>
      <w:pPr>
        <w:jc w:val="center"/>
        <w:rPr>
          <w:rFonts w:ascii="宋体"/>
          <w:b/>
          <w:spacing w:val="20"/>
          <w:sz w:val="30"/>
        </w:rPr>
      </w:pPr>
    </w:p>
    <w:p>
      <w:pPr>
        <w:jc w:val="center"/>
        <w:rPr>
          <w:rFonts w:ascii="仿宋_GB2312" w:eastAsia="仿宋_GB2312"/>
          <w:b/>
          <w:spacing w:val="20"/>
          <w:sz w:val="30"/>
        </w:rPr>
      </w:pPr>
    </w:p>
    <w:p>
      <w:pPr>
        <w:jc w:val="center"/>
        <w:rPr>
          <w:rFonts w:ascii="仿宋_GB2312" w:eastAsia="仿宋_GB2312"/>
          <w:b/>
          <w:spacing w:val="20"/>
          <w:sz w:val="30"/>
        </w:rPr>
      </w:pPr>
      <w:bookmarkStart w:id="1" w:name="_Hlk71551575"/>
      <w:r>
        <w:rPr>
          <w:rFonts w:hint="eastAsia" w:ascii="仿宋_GB2312" w:eastAsia="仿宋_GB2312"/>
          <w:b/>
          <w:spacing w:val="20"/>
          <w:sz w:val="30"/>
        </w:rPr>
        <w:t>哈尔滨理工大学学位评定委员会办公室制</w:t>
      </w:r>
      <w:bookmarkEnd w:id="1"/>
    </w:p>
    <w:p>
      <w:pPr>
        <w:jc w:val="center"/>
        <w:rPr>
          <w:rFonts w:ascii="仿宋_GB2312" w:eastAsia="仿宋_GB2312"/>
          <w:bCs/>
          <w:sz w:val="30"/>
        </w:rPr>
      </w:pPr>
      <w:r>
        <w:rPr>
          <w:rFonts w:ascii="宋体"/>
          <w:bCs/>
          <w:sz w:val="30"/>
        </w:rPr>
        <w:t>202</w:t>
      </w:r>
      <w:r>
        <w:rPr>
          <w:rFonts w:hint="eastAsia" w:ascii="宋体"/>
          <w:bCs/>
          <w:sz w:val="30"/>
          <w:lang w:val="en-US" w:eastAsia="zh-CN"/>
        </w:rPr>
        <w:t>4</w:t>
      </w:r>
      <w:r>
        <w:rPr>
          <w:rFonts w:hint="eastAsia" w:ascii="仿宋_GB2312" w:eastAsia="仿宋_GB2312"/>
          <w:bCs/>
          <w:sz w:val="30"/>
        </w:rPr>
        <w:t xml:space="preserve"> 年</w:t>
      </w:r>
      <w:r>
        <w:rPr>
          <w:rFonts w:ascii="仿宋_GB2312" w:eastAsia="仿宋_GB2312"/>
          <w:bCs/>
          <w:sz w:val="30"/>
        </w:rPr>
        <w:t>5</w:t>
      </w:r>
      <w:r>
        <w:rPr>
          <w:rFonts w:hint="eastAsia" w:ascii="仿宋_GB2312" w:eastAsia="仿宋_GB2312"/>
          <w:bCs/>
          <w:sz w:val="30"/>
        </w:rPr>
        <w:t>月</w:t>
      </w:r>
      <w:r>
        <w:rPr>
          <w:rFonts w:hint="eastAsia" w:ascii="仿宋_GB2312" w:eastAsia="仿宋_GB2312"/>
          <w:bCs/>
          <w:sz w:val="30"/>
          <w:lang w:val="en-US" w:eastAsia="zh-CN"/>
        </w:rPr>
        <w:t>22</w:t>
      </w:r>
      <w:r>
        <w:rPr>
          <w:rFonts w:hint="eastAsia" w:ascii="仿宋_GB2312" w:eastAsia="仿宋_GB2312"/>
          <w:bCs/>
          <w:sz w:val="30"/>
        </w:rPr>
        <w:t>日</w:t>
      </w:r>
    </w:p>
    <w:p>
      <w:pPr>
        <w:adjustRightInd w:val="0"/>
        <w:spacing w:line="660" w:lineRule="atLeast"/>
        <w:jc w:val="center"/>
        <w:rPr>
          <w:rFonts w:ascii="仿宋" w:hAnsi="仿宋" w:eastAsia="仿宋"/>
          <w:sz w:val="28"/>
        </w:rPr>
      </w:pPr>
      <w:r>
        <w:rPr>
          <w:rFonts w:ascii="仿宋_GB2312" w:eastAsia="仿宋_GB2312"/>
          <w:b/>
          <w:sz w:val="30"/>
        </w:rPr>
        <w:br w:type="page"/>
      </w:r>
    </w:p>
    <w:p>
      <w:pPr>
        <w:adjustRightInd w:val="0"/>
        <w:spacing w:line="660" w:lineRule="atLeast"/>
        <w:rPr>
          <w:rFonts w:ascii="仿宋" w:hAnsi="仿宋" w:eastAsia="仿宋"/>
          <w:sz w:val="28"/>
        </w:rPr>
      </w:pPr>
    </w:p>
    <w:p>
      <w:pPr>
        <w:adjustRightInd w:val="0"/>
        <w:spacing w:line="660" w:lineRule="atLeas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填写</w:t>
      </w:r>
      <w:r>
        <w:rPr>
          <w:rFonts w:ascii="黑体" w:hAnsi="黑体" w:eastAsia="黑体"/>
          <w:sz w:val="36"/>
          <w:szCs w:val="36"/>
        </w:rPr>
        <w:t>说明</w:t>
      </w:r>
    </w:p>
    <w:p>
      <w:pPr>
        <w:adjustRightInd w:val="0"/>
        <w:spacing w:line="660" w:lineRule="atLeast"/>
        <w:jc w:val="center"/>
        <w:rPr>
          <w:rFonts w:ascii="仿宋" w:hAnsi="仿宋" w:eastAsia="仿宋"/>
          <w:sz w:val="52"/>
          <w:szCs w:val="52"/>
        </w:rPr>
      </w:pPr>
    </w:p>
    <w:p>
      <w:pPr>
        <w:adjustRightInd w:val="0"/>
        <w:spacing w:line="660" w:lineRule="atLeast"/>
        <w:jc w:val="left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1</w:t>
      </w:r>
      <w:r>
        <w:rPr>
          <w:rFonts w:ascii="仿宋" w:hAnsi="仿宋" w:eastAsia="仿宋"/>
          <w:sz w:val="28"/>
        </w:rPr>
        <w:t>.“</w:t>
      </w:r>
      <w:r>
        <w:rPr>
          <w:rFonts w:hint="eastAsia" w:ascii="仿宋" w:hAnsi="仿宋" w:eastAsia="仿宋"/>
          <w:sz w:val="28"/>
        </w:rPr>
        <w:t>申报层次</w:t>
      </w:r>
      <w:r>
        <w:rPr>
          <w:rFonts w:ascii="仿宋" w:hAnsi="仿宋" w:eastAsia="仿宋"/>
          <w:sz w:val="28"/>
        </w:rPr>
        <w:t>”</w:t>
      </w:r>
      <w:r>
        <w:rPr>
          <w:rFonts w:hint="eastAsia" w:ascii="仿宋" w:hAnsi="仿宋" w:eastAsia="仿宋"/>
          <w:sz w:val="28"/>
        </w:rPr>
        <w:t>用“</w:t>
      </w:r>
      <w:r>
        <w:rPr>
          <w:rFonts w:ascii="仿宋" w:hAnsi="仿宋" w:eastAsia="仿宋"/>
          <w:sz w:val="28"/>
        </w:rPr>
        <w:t>■</w:t>
      </w:r>
      <w:r>
        <w:rPr>
          <w:rFonts w:hint="eastAsia" w:ascii="仿宋" w:hAnsi="仿宋" w:eastAsia="仿宋"/>
          <w:sz w:val="28"/>
        </w:rPr>
        <w:t>”代替“</w:t>
      </w:r>
      <w:r>
        <w:rPr>
          <w:rFonts w:ascii="仿宋" w:hAnsi="仿宋" w:eastAsia="仿宋"/>
          <w:sz w:val="28"/>
        </w:rPr>
        <w:t>□</w:t>
      </w:r>
      <w:r>
        <w:rPr>
          <w:rFonts w:hint="eastAsia" w:ascii="仿宋" w:hAnsi="仿宋" w:eastAsia="仿宋"/>
          <w:sz w:val="28"/>
        </w:rPr>
        <w:t>”。</w:t>
      </w:r>
    </w:p>
    <w:p>
      <w:pPr>
        <w:adjustRightInd w:val="0"/>
        <w:spacing w:line="660" w:lineRule="atLeast"/>
        <w:jc w:val="left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2.</w:t>
      </w:r>
      <w:r>
        <w:rPr>
          <w:rFonts w:hint="eastAsia" w:ascii="仿宋" w:hAnsi="仿宋" w:eastAsia="仿宋"/>
          <w:sz w:val="28"/>
        </w:rPr>
        <w:t>“学科方向”按照二级学科名称填写。</w:t>
      </w:r>
    </w:p>
    <w:p>
      <w:pPr>
        <w:adjustRightInd w:val="0"/>
        <w:spacing w:line="660" w:lineRule="atLeast"/>
        <w:jc w:val="left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3</w:t>
      </w:r>
      <w:r>
        <w:rPr>
          <w:rFonts w:hint="eastAsia" w:ascii="仿宋" w:hAnsi="仿宋" w:eastAsia="仿宋"/>
          <w:sz w:val="28"/>
        </w:rPr>
        <w:t>.科研项目、科研成果获奖、学术论文等级按照《哈尔滨理工大学科研项目、科研成果获奖与学术论文分类等级认定办法（试行）》（校发〔2021〕74号）填写；专利填写成果转化情况，如“5万元”。</w:t>
      </w:r>
    </w:p>
    <w:p>
      <w:pPr>
        <w:adjustRightInd w:val="0"/>
        <w:spacing w:line="660" w:lineRule="atLeast"/>
        <w:jc w:val="left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4.</w:t>
      </w:r>
      <w:r>
        <w:rPr>
          <w:rFonts w:hint="eastAsia" w:ascii="仿宋" w:hAnsi="仿宋" w:eastAsia="仿宋"/>
          <w:sz w:val="28"/>
        </w:rPr>
        <w:t>申请人指导的研究生为第一作者的学术论文需要注明。</w:t>
      </w:r>
    </w:p>
    <w:p>
      <w:pPr>
        <w:adjustRightInd w:val="0"/>
        <w:spacing w:line="660" w:lineRule="atLeast"/>
        <w:jc w:val="left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5</w:t>
      </w:r>
      <w:r>
        <w:rPr>
          <w:rFonts w:hint="eastAsia" w:ascii="仿宋" w:hAnsi="仿宋" w:eastAsia="仿宋"/>
          <w:sz w:val="28"/>
        </w:rPr>
        <w:t>.所有需认定项目均需由认定人签字。</w:t>
      </w:r>
    </w:p>
    <w:p>
      <w:pPr>
        <w:adjustRightInd w:val="0"/>
        <w:spacing w:line="660" w:lineRule="atLeast"/>
        <w:jc w:val="left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6</w:t>
      </w:r>
      <w:r>
        <w:rPr>
          <w:rFonts w:hint="eastAsia" w:ascii="仿宋" w:hAnsi="仿宋" w:eastAsia="仿宋"/>
          <w:sz w:val="28"/>
        </w:rPr>
        <w:t>.根据填报需要，表格可新增行。</w:t>
      </w:r>
    </w:p>
    <w:p>
      <w:pPr>
        <w:adjustRightInd w:val="0"/>
        <w:spacing w:line="660" w:lineRule="atLeast"/>
        <w:jc w:val="left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7.</w:t>
      </w:r>
      <w:bookmarkStart w:id="2" w:name="_Hlk71546644"/>
      <w:r>
        <w:rPr>
          <w:rFonts w:hint="eastAsia" w:ascii="仿宋" w:hAnsi="仿宋" w:eastAsia="仿宋"/>
          <w:sz w:val="28"/>
        </w:rPr>
        <w:t>本申请表一式二份，分别存</w:t>
      </w:r>
      <w:bookmarkStart w:id="3" w:name="_Hlk71546611"/>
      <w:r>
        <w:rPr>
          <w:rFonts w:hint="eastAsia" w:ascii="仿宋" w:hAnsi="仿宋" w:eastAsia="仿宋"/>
          <w:sz w:val="28"/>
        </w:rPr>
        <w:t>申报学院和校学位评定委员会办公室</w:t>
      </w:r>
      <w:bookmarkEnd w:id="2"/>
      <w:r>
        <w:rPr>
          <w:rFonts w:hint="eastAsia" w:ascii="仿宋" w:hAnsi="仿宋" w:eastAsia="仿宋"/>
          <w:sz w:val="28"/>
        </w:rPr>
        <w:t>。</w:t>
      </w:r>
      <w:bookmarkEnd w:id="3"/>
    </w:p>
    <w:p>
      <w:pPr>
        <w:adjustRightInd w:val="0"/>
        <w:spacing w:line="660" w:lineRule="atLeast"/>
        <w:jc w:val="left"/>
        <w:rPr>
          <w:rFonts w:eastAsia="楷体_GB2312"/>
          <w:sz w:val="28"/>
        </w:rPr>
      </w:pPr>
      <w:r>
        <w:rPr>
          <w:rFonts w:ascii="仿宋" w:hAnsi="仿宋" w:eastAsia="仿宋"/>
          <w:sz w:val="28"/>
        </w:rPr>
        <w:br w:type="page"/>
      </w:r>
      <w:r>
        <w:rPr>
          <w:rFonts w:eastAsia="仿宋_GB2312"/>
          <w:b/>
          <w:bCs/>
          <w:sz w:val="28"/>
          <w:szCs w:val="28"/>
        </w:rPr>
        <w:t>1</w:t>
      </w:r>
      <w:r>
        <w:rPr>
          <w:rFonts w:hint="eastAsia" w:eastAsia="仿宋_GB2312"/>
          <w:b/>
          <w:bCs/>
          <w:sz w:val="28"/>
          <w:szCs w:val="28"/>
        </w:rPr>
        <w:t>.</w:t>
      </w:r>
      <w:r>
        <w:rPr>
          <w:rFonts w:eastAsia="仿宋_GB2312"/>
          <w:b/>
          <w:bCs/>
          <w:sz w:val="28"/>
          <w:szCs w:val="28"/>
        </w:rPr>
        <w:t>个人概况</w:t>
      </w:r>
    </w:p>
    <w:tbl>
      <w:tblPr>
        <w:tblStyle w:val="6"/>
        <w:tblW w:w="9924" w:type="dxa"/>
        <w:tblInd w:w="-8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30"/>
        <w:gridCol w:w="1480"/>
        <w:gridCol w:w="80"/>
        <w:gridCol w:w="1196"/>
        <w:gridCol w:w="1790"/>
        <w:gridCol w:w="903"/>
        <w:gridCol w:w="146"/>
        <w:gridCol w:w="1272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张继民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790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男</w:t>
            </w:r>
          </w:p>
        </w:tc>
        <w:tc>
          <w:tcPr>
            <w:tcW w:w="104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2406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九三学社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90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197810</w:t>
            </w:r>
          </w:p>
        </w:tc>
        <w:tc>
          <w:tcPr>
            <w:tcW w:w="104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2406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 w:val="24"/>
                <w:highlight w:val="yellow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</w:t>
            </w:r>
          </w:p>
        </w:tc>
        <w:tc>
          <w:tcPr>
            <w:tcW w:w="17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专业技术职务及任职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3455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sz w:val="24"/>
                <w:highlight w:val="yellow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教授，201609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微分方程、生物数学</w:t>
            </w:r>
          </w:p>
        </w:tc>
        <w:tc>
          <w:tcPr>
            <w:tcW w:w="17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3455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sz w:val="24"/>
                <w:highlight w:val="yellow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博士研究生、博士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zhangjm1978@hotmail.com</w:t>
            </w:r>
          </w:p>
        </w:tc>
        <w:tc>
          <w:tcPr>
            <w:tcW w:w="17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455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sz w:val="24"/>
                <w:highlight w:val="yellow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15084665713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924" w:type="dxa"/>
            <w:gridSpan w:val="1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主要学习经历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从本科填起，</w:t>
            </w:r>
            <w:r>
              <w:rPr>
                <w:b/>
                <w:bCs/>
                <w:sz w:val="24"/>
              </w:rPr>
              <w:t>含国外学习或进修经历）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298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104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199909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200306</w:t>
            </w:r>
          </w:p>
        </w:tc>
        <w:tc>
          <w:tcPr>
            <w:tcW w:w="29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东北师范大学</w:t>
            </w:r>
          </w:p>
        </w:tc>
        <w:tc>
          <w:tcPr>
            <w:tcW w:w="104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应用数学</w:t>
            </w:r>
          </w:p>
        </w:tc>
        <w:tc>
          <w:tcPr>
            <w:tcW w:w="127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本科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200309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200606</w:t>
            </w:r>
          </w:p>
        </w:tc>
        <w:tc>
          <w:tcPr>
            <w:tcW w:w="29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东北师范大学</w:t>
            </w:r>
          </w:p>
        </w:tc>
        <w:tc>
          <w:tcPr>
            <w:tcW w:w="104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应用数学</w:t>
            </w:r>
          </w:p>
        </w:tc>
        <w:tc>
          <w:tcPr>
            <w:tcW w:w="127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硕士研究生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200609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201006</w:t>
            </w:r>
          </w:p>
        </w:tc>
        <w:tc>
          <w:tcPr>
            <w:tcW w:w="29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东北师范大学</w:t>
            </w:r>
          </w:p>
        </w:tc>
        <w:tc>
          <w:tcPr>
            <w:tcW w:w="104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应用数学</w:t>
            </w:r>
          </w:p>
        </w:tc>
        <w:tc>
          <w:tcPr>
            <w:tcW w:w="127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博士研究生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201602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201702</w:t>
            </w:r>
          </w:p>
        </w:tc>
        <w:tc>
          <w:tcPr>
            <w:tcW w:w="29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美国威廉玛丽学院(访问学者)</w:t>
            </w:r>
          </w:p>
        </w:tc>
        <w:tc>
          <w:tcPr>
            <w:tcW w:w="104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应用数学</w:t>
            </w:r>
          </w:p>
        </w:tc>
        <w:tc>
          <w:tcPr>
            <w:tcW w:w="127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lang w:val="en-US" w:eastAsia="zh-CN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201908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202008</w:t>
            </w:r>
          </w:p>
        </w:tc>
        <w:tc>
          <w:tcPr>
            <w:tcW w:w="29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美国威廉玛丽学院(访问学者)</w:t>
            </w:r>
          </w:p>
        </w:tc>
        <w:tc>
          <w:tcPr>
            <w:tcW w:w="104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应用数学</w:t>
            </w:r>
          </w:p>
        </w:tc>
        <w:tc>
          <w:tcPr>
            <w:tcW w:w="127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924" w:type="dxa"/>
            <w:gridSpan w:val="1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工作单位及部门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200607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200908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黑龙江大学数学科学学院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助教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200809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201108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黑龙江大学数学科学学院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201109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201608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黑龙江大学数学科学学院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0"/>
                <w:lang w:val="en-US" w:eastAsia="zh-CN" w:bidi="ar-SA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201609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至今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lang w:val="en-US" w:eastAsia="zh-CN"/>
              </w:rPr>
              <w:t>黑龙江大学数学科学学院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0"/>
                <w:lang w:val="en-US" w:eastAsia="zh-CN" w:bidi="ar-SA"/>
              </w:rPr>
              <w:t>教授</w:t>
            </w: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</w:p>
    <w:p>
      <w:pPr>
        <w:widowControl/>
        <w:jc w:val="left"/>
        <w:rPr>
          <w:rFonts w:ascii="仿宋" w:hAnsi="仿宋" w:eastAsia="仿宋"/>
          <w:sz w:val="28"/>
        </w:rPr>
      </w:pPr>
    </w:p>
    <w:p>
      <w:pPr>
        <w:widowControl/>
        <w:jc w:val="left"/>
        <w:rPr>
          <w:rFonts w:ascii="仿宋" w:hAnsi="仿宋" w:eastAsia="仿宋"/>
          <w:sz w:val="28"/>
        </w:rPr>
      </w:pPr>
    </w:p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2</w:t>
      </w:r>
      <w:r>
        <w:rPr>
          <w:rFonts w:hint="eastAsia" w:ascii="仿宋" w:hAnsi="仿宋" w:eastAsia="仿宋"/>
          <w:b/>
          <w:bCs/>
          <w:sz w:val="28"/>
          <w:szCs w:val="28"/>
        </w:rPr>
        <w:t>.获硕导资格及培养硕士生情况（申报博导资格填写）</w:t>
      </w:r>
    </w:p>
    <w:tbl>
      <w:tblPr>
        <w:tblStyle w:val="6"/>
        <w:tblW w:w="9924" w:type="dxa"/>
        <w:tblInd w:w="-8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2211"/>
        <w:gridCol w:w="261"/>
        <w:gridCol w:w="1581"/>
        <w:gridCol w:w="3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bookmarkStart w:id="4" w:name="_Hlk71635230"/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获硕导资格情况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249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获硕导资格年月</w:t>
            </w:r>
          </w:p>
        </w:tc>
        <w:tc>
          <w:tcPr>
            <w:tcW w:w="221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hint="default" w:ascii="仿宋" w:hAnsi="仿宋" w:eastAsia="仿宋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  <w:t>201106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所在学科</w:t>
            </w:r>
          </w:p>
        </w:tc>
        <w:tc>
          <w:tcPr>
            <w:tcW w:w="338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近五年培养研究生并获得学位情况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年度</w:t>
            </w:r>
          </w:p>
        </w:tc>
        <w:tc>
          <w:tcPr>
            <w:tcW w:w="4962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获学位人数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hint="default" w:ascii="仿宋" w:hAnsi="仿宋" w:eastAsia="仿宋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  <w:t>2020-2024</w:t>
            </w:r>
          </w:p>
        </w:tc>
        <w:tc>
          <w:tcPr>
            <w:tcW w:w="4962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bCs/>
                <w:sz w:val="28"/>
                <w:szCs w:val="28"/>
              </w:rPr>
              <w:t>③</w:t>
            </w:r>
            <w:bookmarkStart w:id="5" w:name="_Hlk71558071"/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协助指导博士生的经历并曾参与研究生课程教学情况</w:t>
            </w:r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9924" w:type="dxa"/>
            <w:gridSpan w:val="5"/>
          </w:tcPr>
          <w:p>
            <w:pPr>
              <w:adjustRightInd w:val="0"/>
              <w:spacing w:line="440" w:lineRule="exact"/>
              <w:rPr>
                <w:rFonts w:hint="default" w:ascii="仿宋" w:hAnsi="仿宋" w:eastAsia="仿宋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lang w:val="en-US" w:eastAsia="zh-CN"/>
              </w:rPr>
              <w:t>2020年9月-至今，在哈尔滨工程大学指导博士研究生1人，即将参加博士答辩。讲授研究生课程包括常微分方程定性与稳定性理论、非线性动力系统、泛函微分方程、反应扩散方程等。</w:t>
            </w: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80" w:lineRule="auto"/>
              <w:ind w:firstLine="5275" w:firstLineChars="2198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        </w:t>
            </w:r>
          </w:p>
        </w:tc>
      </w:tr>
      <w:bookmarkEnd w:id="4"/>
    </w:tbl>
    <w:p>
      <w:pPr>
        <w:adjustRightInd w:val="0"/>
        <w:spacing w:line="660" w:lineRule="atLeast"/>
        <w:jc w:val="left"/>
        <w:rPr>
          <w:rFonts w:ascii="仿宋" w:hAnsi="仿宋" w:eastAsia="仿宋"/>
          <w:b/>
          <w:bCs/>
          <w:sz w:val="28"/>
          <w:szCs w:val="28"/>
        </w:rPr>
      </w:pPr>
      <w:bookmarkStart w:id="6" w:name="_Hlk71636369"/>
      <w:r>
        <w:rPr>
          <w:rFonts w:ascii="仿宋" w:hAnsi="仿宋" w:eastAsia="仿宋"/>
          <w:b/>
          <w:bCs/>
          <w:sz w:val="28"/>
          <w:szCs w:val="28"/>
        </w:rPr>
        <w:t>3</w:t>
      </w:r>
      <w:r>
        <w:rPr>
          <w:rFonts w:hint="eastAsia" w:ascii="仿宋" w:hAnsi="仿宋" w:eastAsia="仿宋"/>
          <w:b/>
          <w:bCs/>
          <w:sz w:val="28"/>
          <w:szCs w:val="28"/>
        </w:rPr>
        <w:t>.近五年最具代表性</w:t>
      </w:r>
      <w:bookmarkStart w:id="7" w:name="_Hlk71700584"/>
      <w:r>
        <w:rPr>
          <w:rFonts w:hint="eastAsia" w:ascii="仿宋" w:hAnsi="仿宋" w:eastAsia="仿宋"/>
          <w:b/>
          <w:bCs/>
          <w:sz w:val="28"/>
          <w:szCs w:val="28"/>
        </w:rPr>
        <w:t>科研成果</w:t>
      </w:r>
      <w:bookmarkEnd w:id="7"/>
      <w:r>
        <w:rPr>
          <w:rFonts w:hint="eastAsia" w:ascii="仿宋" w:hAnsi="仿宋" w:eastAsia="仿宋"/>
          <w:b/>
          <w:bCs/>
          <w:sz w:val="28"/>
          <w:szCs w:val="28"/>
        </w:rPr>
        <w:t>（限填五项）</w:t>
      </w:r>
    </w:p>
    <w:tbl>
      <w:tblPr>
        <w:tblStyle w:val="6"/>
        <w:tblW w:w="9924" w:type="dxa"/>
        <w:tblInd w:w="-8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587"/>
        <w:gridCol w:w="2808"/>
        <w:gridCol w:w="942"/>
        <w:gridCol w:w="1157"/>
        <w:gridCol w:w="1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58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成果（</w:t>
            </w:r>
            <w:bookmarkStart w:id="8" w:name="_Hlk71700967"/>
            <w:r>
              <w:rPr>
                <w:rFonts w:hint="eastAsia" w:ascii="仿宋" w:hAnsi="仿宋" w:eastAsia="仿宋"/>
                <w:bCs/>
                <w:sz w:val="24"/>
              </w:rPr>
              <w:t>学术论文、专著、获奖、专利</w:t>
            </w:r>
            <w:bookmarkEnd w:id="8"/>
            <w:r>
              <w:rPr>
                <w:rFonts w:hint="eastAsia" w:ascii="仿宋" w:hAnsi="仿宋" w:eastAsia="仿宋"/>
                <w:bCs/>
                <w:sz w:val="24"/>
              </w:rPr>
              <w:t>）名称</w:t>
            </w:r>
          </w:p>
        </w:tc>
        <w:tc>
          <w:tcPr>
            <w:tcW w:w="280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942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5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级别、类别、成果转化</w:t>
            </w:r>
          </w:p>
        </w:tc>
        <w:tc>
          <w:tcPr>
            <w:tcW w:w="100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358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Phytoplankton competition for nutrients and light in a stratified lake: a mathematical model connecting epilimnion and hypolimnion</w:t>
            </w:r>
          </w:p>
        </w:tc>
        <w:tc>
          <w:tcPr>
            <w:tcW w:w="280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Journal of Nonlinear Science，2021年3月</w:t>
            </w:r>
          </w:p>
        </w:tc>
        <w:tc>
          <w:tcPr>
            <w:tcW w:w="942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1/4</w:t>
            </w:r>
          </w:p>
        </w:tc>
        <w:tc>
          <w:tcPr>
            <w:tcW w:w="115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A2</w:t>
            </w:r>
          </w:p>
        </w:tc>
        <w:tc>
          <w:tcPr>
            <w:tcW w:w="100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358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 A model of algal growth depending on nutrients and inorganic carbon in a poorly mixed water column</w:t>
            </w:r>
          </w:p>
        </w:tc>
        <w:tc>
          <w:tcPr>
            <w:tcW w:w="280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Journal of Mathematical Biology，2021年7月</w:t>
            </w:r>
          </w:p>
        </w:tc>
        <w:tc>
          <w:tcPr>
            <w:tcW w:w="942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1/3</w:t>
            </w:r>
          </w:p>
        </w:tc>
        <w:tc>
          <w:tcPr>
            <w:tcW w:w="115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A3</w:t>
            </w:r>
          </w:p>
        </w:tc>
        <w:tc>
          <w:tcPr>
            <w:tcW w:w="100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358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Interactions between pelagic and benthic producers: asymmetric competition for light and nutrients</w:t>
            </w:r>
          </w:p>
        </w:tc>
        <w:tc>
          <w:tcPr>
            <w:tcW w:w="280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SIAM Journal on Applied Mathematics, 2023年4月</w:t>
            </w:r>
          </w:p>
        </w:tc>
        <w:tc>
          <w:tcPr>
            <w:tcW w:w="942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1/3</w:t>
            </w:r>
          </w:p>
        </w:tc>
        <w:tc>
          <w:tcPr>
            <w:tcW w:w="115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A3</w:t>
            </w:r>
          </w:p>
        </w:tc>
        <w:tc>
          <w:tcPr>
            <w:tcW w:w="100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4</w:t>
            </w:r>
          </w:p>
        </w:tc>
        <w:tc>
          <w:tcPr>
            <w:tcW w:w="358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Modelling phytoplankton -virus interactions: phytoplankton blooms and lytic virus transmission</w:t>
            </w:r>
          </w:p>
        </w:tc>
        <w:tc>
          <w:tcPr>
            <w:tcW w:w="280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Journal of Mathematical Biology，2024年5月</w:t>
            </w:r>
          </w:p>
        </w:tc>
        <w:tc>
          <w:tcPr>
            <w:tcW w:w="942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1/3</w:t>
            </w:r>
          </w:p>
        </w:tc>
        <w:tc>
          <w:tcPr>
            <w:tcW w:w="115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A3</w:t>
            </w:r>
          </w:p>
        </w:tc>
        <w:tc>
          <w:tcPr>
            <w:tcW w:w="100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358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Dynamics of stoichiometric autotroph-mixotroph-bacteria interactions in the epilimnion</w:t>
            </w:r>
          </w:p>
        </w:tc>
        <w:tc>
          <w:tcPr>
            <w:tcW w:w="280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Bulletin of Mathematical Biology,2022年1月</w:t>
            </w:r>
          </w:p>
        </w:tc>
        <w:tc>
          <w:tcPr>
            <w:tcW w:w="942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hint="default" w:ascii="仿宋" w:hAnsi="仿宋" w:eastAsia="仿宋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  <w:t>2/3(学生为第一作者）</w:t>
            </w:r>
          </w:p>
        </w:tc>
        <w:tc>
          <w:tcPr>
            <w:tcW w:w="1157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hint="default" w:ascii="仿宋" w:hAnsi="仿宋" w:eastAsia="仿宋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lang w:val="en-US" w:eastAsia="zh-CN"/>
              </w:rPr>
              <w:t>A3</w:t>
            </w:r>
          </w:p>
        </w:tc>
        <w:tc>
          <w:tcPr>
            <w:tcW w:w="1004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4</w:t>
      </w:r>
      <w:r>
        <w:rPr>
          <w:rFonts w:hint="eastAsia" w:ascii="仿宋" w:hAnsi="仿宋" w:eastAsia="仿宋"/>
          <w:b/>
          <w:bCs/>
          <w:sz w:val="28"/>
          <w:szCs w:val="28"/>
        </w:rPr>
        <w:t>.近五年主要科研成果（限填十项且不与代表性成果重复）</w:t>
      </w:r>
    </w:p>
    <w:tbl>
      <w:tblPr>
        <w:tblStyle w:val="6"/>
        <w:tblW w:w="9924" w:type="dxa"/>
        <w:tblInd w:w="-8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2976"/>
        <w:gridCol w:w="709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成果（学术论文、专著、获奖、专利）名称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bookmarkEnd w:id="6"/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5</w:t>
      </w:r>
      <w:r>
        <w:rPr>
          <w:rFonts w:hint="eastAsia" w:ascii="仿宋" w:hAnsi="仿宋" w:eastAsia="仿宋"/>
          <w:b/>
          <w:bCs/>
          <w:sz w:val="28"/>
          <w:szCs w:val="28"/>
        </w:rPr>
        <w:t>.在研主要科研项目</w:t>
      </w:r>
    </w:p>
    <w:tbl>
      <w:tblPr>
        <w:tblStyle w:val="6"/>
        <w:tblW w:w="9924" w:type="dxa"/>
        <w:tblInd w:w="-8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起止时间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分层湖泊中浮游藻类时空分布的数学模型研究，国家自然科学基金面上项目，项目号12271144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202301-202612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46/46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1/6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A3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</w:tbl>
    <w:p>
      <w:pPr>
        <w:widowControl/>
        <w:jc w:val="lef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6</w:t>
      </w:r>
      <w:r>
        <w:rPr>
          <w:rFonts w:hint="eastAsia" w:ascii="仿宋" w:hAnsi="仿宋" w:eastAsia="仿宋"/>
          <w:b/>
          <w:bCs/>
          <w:sz w:val="28"/>
          <w:szCs w:val="28"/>
        </w:rPr>
        <w:t>.近五年完成的主要科研项目</w:t>
      </w:r>
    </w:p>
    <w:tbl>
      <w:tblPr>
        <w:tblStyle w:val="6"/>
        <w:tblW w:w="9924" w:type="dxa"/>
        <w:tblInd w:w="-8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起止时间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空间异质性藻类水华爆发的数学模型研究，黑龙江省自然科学基金联合引导项目，项目号LH2019A022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201907-202207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10/10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1/5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B3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</w:tbl>
    <w:p>
      <w:pPr>
        <w:adjustRightInd w:val="0"/>
        <w:spacing w:line="440" w:lineRule="exac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7</w:t>
      </w:r>
      <w:r>
        <w:rPr>
          <w:rFonts w:hint="eastAsia" w:ascii="仿宋" w:hAnsi="仿宋" w:eastAsia="仿宋"/>
          <w:b/>
          <w:bCs/>
          <w:sz w:val="28"/>
          <w:szCs w:val="28"/>
        </w:rPr>
        <w:t>.申请人工作单位推荐意见（对申请人政治素质、职业道德和专业修养简要评价）</w:t>
      </w:r>
    </w:p>
    <w:tbl>
      <w:tblPr>
        <w:tblStyle w:val="6"/>
        <w:tblW w:w="9924" w:type="dxa"/>
        <w:tblInd w:w="-8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9924" w:type="dxa"/>
          </w:tcPr>
          <w:p>
            <w:pPr>
              <w:wordWrap w:val="0"/>
              <w:spacing w:line="400" w:lineRule="exact"/>
              <w:ind w:right="480"/>
              <w:jc w:val="left"/>
              <w:rPr>
                <w:rFonts w:hint="eastAsia" w:ascii="仿宋" w:hAnsi="仿宋" w:eastAsia="仿宋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  <w:lang w:val="en-US" w:eastAsia="zh-CN"/>
              </w:rPr>
              <w:t>张继民同志热爱国家和人民，拥护中国共产党的领导，支持社会主义建设，积极完成学校和学院布置的各项任务。</w:t>
            </w: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无违法违纪行为，不存在师德师风</w:t>
            </w: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学术不端等问题</w:t>
            </w: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  <w:lang w:val="en-US" w:eastAsia="zh-CN"/>
              </w:rPr>
              <w:t>多年来一直从事科研教学工作，共发表SCI 收录学术论文</w:t>
            </w:r>
            <w:bookmarkStart w:id="9" w:name="_GoBack"/>
            <w:bookmarkEnd w:id="9"/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  <w:lang w:val="en-US" w:eastAsia="zh-CN"/>
              </w:rPr>
              <w:t>40余篇，主持国家自然科学基金项目3项，黑龙江省自然科学基金项目2项，中国博士后科学基金项目2项。该同志具有扎实的理论基础和优秀的教学科研能力。特此推荐张继民同志申请贵校的兼职博士生导师！</w:t>
            </w:r>
          </w:p>
          <w:p>
            <w:pPr>
              <w:wordWrap w:val="0"/>
              <w:spacing w:line="400" w:lineRule="exact"/>
              <w:ind w:right="480"/>
              <w:rPr>
                <w:rFonts w:hint="eastAsia" w:ascii="仿宋" w:hAnsi="仿宋" w:eastAsia="仿宋"/>
                <w:bCs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pacing w:line="480" w:lineRule="auto"/>
              <w:ind w:firstLine="2536" w:firstLineChars="1057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人事（或组织）部门负责人签字：                         </w:t>
            </w:r>
          </w:p>
          <w:p>
            <w:pPr>
              <w:adjustRightInd w:val="0"/>
              <w:spacing w:line="480" w:lineRule="auto"/>
              <w:ind w:firstLine="5371" w:firstLineChars="2238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公章： 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     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年  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日</w:t>
            </w:r>
          </w:p>
        </w:tc>
      </w:tr>
    </w:tbl>
    <w:p>
      <w:pPr>
        <w:widowControl/>
        <w:jc w:val="left"/>
        <w:rPr>
          <w:rFonts w:ascii="仿宋" w:hAnsi="仿宋" w:eastAsia="仿宋"/>
          <w:b/>
          <w:bCs/>
          <w:sz w:val="28"/>
          <w:szCs w:val="28"/>
        </w:rPr>
      </w:pPr>
    </w:p>
    <w:p>
      <w:pPr>
        <w:widowControl/>
        <w:jc w:val="lef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8</w:t>
      </w:r>
      <w:r>
        <w:rPr>
          <w:rFonts w:hint="eastAsia" w:ascii="仿宋" w:hAnsi="仿宋" w:eastAsia="仿宋"/>
          <w:b/>
          <w:bCs/>
          <w:sz w:val="28"/>
          <w:szCs w:val="28"/>
        </w:rPr>
        <w:t>.学位评定分委员会审核意见（包括定量、定性描述和排序）</w:t>
      </w:r>
    </w:p>
    <w:tbl>
      <w:tblPr>
        <w:tblStyle w:val="6"/>
        <w:tblW w:w="9924" w:type="dxa"/>
        <w:tblInd w:w="-8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0" w:hRule="atLeast"/>
        </w:trPr>
        <w:tc>
          <w:tcPr>
            <w:tcW w:w="992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firstLine="640" w:firstLineChars="200"/>
              <w:rPr>
                <w:rFonts w:ascii="仿宋" w:hAnsi="仿宋" w:eastAsia="仿宋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1.对照《哈尔滨理工大学研究生指导教师管理办法（修订）》《哈尔滨理工大学研究生指导教师遴选办法》（校发〔2022〕55号）及我单位学位评定分委员会制定的《研究生指导教师遴选工作实施细则》进行审核，申报人符合上述文件规定的“申报基本条件”和“申报必备条件”，且近3年未出现校发〔2022〕55号文件中“不接受申报”的情况。</w:t>
            </w: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kern w:val="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.定量、定性描述和排序：</w:t>
            </w: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80" w:lineRule="auto"/>
              <w:ind w:firstLine="4848" w:firstLineChars="2020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主席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签字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：</w:t>
            </w:r>
          </w:p>
          <w:p>
            <w:pPr>
              <w:adjustRightInd w:val="0"/>
              <w:spacing w:line="480" w:lineRule="auto"/>
              <w:ind w:firstLine="5275" w:firstLineChars="2198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公章： 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    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年  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日</w:t>
            </w:r>
          </w:p>
        </w:tc>
      </w:tr>
    </w:tbl>
    <w:p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9</w:t>
      </w:r>
      <w:r>
        <w:rPr>
          <w:rFonts w:hint="eastAsia" w:ascii="仿宋" w:hAnsi="仿宋" w:eastAsia="仿宋"/>
          <w:b/>
          <w:bCs/>
          <w:sz w:val="28"/>
          <w:szCs w:val="28"/>
        </w:rPr>
        <w:t>.</w:t>
      </w:r>
      <w:r>
        <w:rPr>
          <w:rFonts w:ascii="仿宋" w:hAnsi="仿宋" w:eastAsia="仿宋"/>
          <w:b/>
          <w:bCs/>
          <w:sz w:val="28"/>
          <w:szCs w:val="28"/>
        </w:rPr>
        <w:t>校学位</w:t>
      </w:r>
      <w:r>
        <w:rPr>
          <w:rFonts w:hint="eastAsia" w:ascii="仿宋" w:hAnsi="仿宋" w:eastAsia="仿宋"/>
          <w:b/>
          <w:bCs/>
          <w:sz w:val="28"/>
          <w:szCs w:val="28"/>
        </w:rPr>
        <w:t>评定</w:t>
      </w:r>
      <w:r>
        <w:rPr>
          <w:rFonts w:ascii="仿宋" w:hAnsi="仿宋" w:eastAsia="仿宋"/>
          <w:b/>
          <w:bCs/>
          <w:sz w:val="28"/>
          <w:szCs w:val="28"/>
        </w:rPr>
        <w:t>委员会评审结果</w:t>
      </w:r>
    </w:p>
    <w:tbl>
      <w:tblPr>
        <w:tblStyle w:val="6"/>
        <w:tblW w:w="9924" w:type="dxa"/>
        <w:tblInd w:w="-8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8" w:hRule="atLeast"/>
        </w:trPr>
        <w:tc>
          <w:tcPr>
            <w:tcW w:w="9924" w:type="dxa"/>
            <w:vAlign w:val="center"/>
          </w:tcPr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  <w:p>
            <w:pPr>
              <w:adjustRightInd w:val="0"/>
              <w:spacing w:line="440" w:lineRule="exact"/>
              <w:ind w:firstLine="5133" w:firstLineChars="2139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公章： 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    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日</w:t>
            </w:r>
          </w:p>
        </w:tc>
      </w:tr>
    </w:tbl>
    <w:p>
      <w:pPr>
        <w:ind w:left="-141" w:leftChars="-67"/>
      </w:pPr>
    </w:p>
    <w:sectPr>
      <w:footerReference r:id="rId3" w:type="default"/>
      <w:footerReference r:id="rId4" w:type="even"/>
      <w:pgSz w:w="11907" w:h="16840"/>
      <w:pgMar w:top="1134" w:right="1514" w:bottom="1134" w:left="1786" w:header="992" w:footer="992" w:gutter="113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D53D96"/>
    <w:multiLevelType w:val="multilevel"/>
    <w:tmpl w:val="41D53D96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仿宋" w:hAnsi="仿宋" w:eastAsia="仿宋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5NjM4MTYxOWFlNTEwNzhhYmVjMTAwYWRlNTRjYzUifQ=="/>
  </w:docVars>
  <w:rsids>
    <w:rsidRoot w:val="00C634A8"/>
    <w:rsid w:val="0000209B"/>
    <w:rsid w:val="00011BD3"/>
    <w:rsid w:val="000718B7"/>
    <w:rsid w:val="0010278D"/>
    <w:rsid w:val="00130DF2"/>
    <w:rsid w:val="001764AD"/>
    <w:rsid w:val="001B573D"/>
    <w:rsid w:val="001E008D"/>
    <w:rsid w:val="002045B6"/>
    <w:rsid w:val="00255789"/>
    <w:rsid w:val="002813E2"/>
    <w:rsid w:val="002A49CA"/>
    <w:rsid w:val="00324C23"/>
    <w:rsid w:val="003259A9"/>
    <w:rsid w:val="00341646"/>
    <w:rsid w:val="00346A76"/>
    <w:rsid w:val="00351E94"/>
    <w:rsid w:val="00351FA6"/>
    <w:rsid w:val="00362B55"/>
    <w:rsid w:val="00381B18"/>
    <w:rsid w:val="00397EA8"/>
    <w:rsid w:val="003D0B46"/>
    <w:rsid w:val="003F0B42"/>
    <w:rsid w:val="003F39E9"/>
    <w:rsid w:val="00412A4C"/>
    <w:rsid w:val="00450B5C"/>
    <w:rsid w:val="0048375C"/>
    <w:rsid w:val="00523F2C"/>
    <w:rsid w:val="005573F7"/>
    <w:rsid w:val="005648BA"/>
    <w:rsid w:val="005A4425"/>
    <w:rsid w:val="0064681A"/>
    <w:rsid w:val="00660625"/>
    <w:rsid w:val="006E73EF"/>
    <w:rsid w:val="00716A7B"/>
    <w:rsid w:val="00731798"/>
    <w:rsid w:val="00745528"/>
    <w:rsid w:val="00773571"/>
    <w:rsid w:val="0077725A"/>
    <w:rsid w:val="007A729F"/>
    <w:rsid w:val="00866249"/>
    <w:rsid w:val="00872769"/>
    <w:rsid w:val="008A4515"/>
    <w:rsid w:val="008D2F39"/>
    <w:rsid w:val="008F6133"/>
    <w:rsid w:val="00925459"/>
    <w:rsid w:val="009422A8"/>
    <w:rsid w:val="009654B4"/>
    <w:rsid w:val="009A69B1"/>
    <w:rsid w:val="00A21CB7"/>
    <w:rsid w:val="00AB68F0"/>
    <w:rsid w:val="00AF1468"/>
    <w:rsid w:val="00B134D5"/>
    <w:rsid w:val="00B44767"/>
    <w:rsid w:val="00B476BF"/>
    <w:rsid w:val="00B53ECF"/>
    <w:rsid w:val="00B71536"/>
    <w:rsid w:val="00C634A8"/>
    <w:rsid w:val="00C83BC0"/>
    <w:rsid w:val="00C85655"/>
    <w:rsid w:val="00C919B9"/>
    <w:rsid w:val="00CA37AD"/>
    <w:rsid w:val="00CE295F"/>
    <w:rsid w:val="00D24F43"/>
    <w:rsid w:val="00D50652"/>
    <w:rsid w:val="00D91877"/>
    <w:rsid w:val="00F37F47"/>
    <w:rsid w:val="00F4551F"/>
    <w:rsid w:val="00F64D0E"/>
    <w:rsid w:val="00F946F0"/>
    <w:rsid w:val="00FA7215"/>
    <w:rsid w:val="00FB1F36"/>
    <w:rsid w:val="02932817"/>
    <w:rsid w:val="06AF0011"/>
    <w:rsid w:val="079C144A"/>
    <w:rsid w:val="0FDA2685"/>
    <w:rsid w:val="12B207DE"/>
    <w:rsid w:val="16F84BBD"/>
    <w:rsid w:val="20806D16"/>
    <w:rsid w:val="21C55B32"/>
    <w:rsid w:val="22435553"/>
    <w:rsid w:val="235D5470"/>
    <w:rsid w:val="245D4435"/>
    <w:rsid w:val="27A334D3"/>
    <w:rsid w:val="27CC56BB"/>
    <w:rsid w:val="2CE427E6"/>
    <w:rsid w:val="2EB000DD"/>
    <w:rsid w:val="308908D7"/>
    <w:rsid w:val="319C528E"/>
    <w:rsid w:val="331C53D5"/>
    <w:rsid w:val="37DF5322"/>
    <w:rsid w:val="37FB6CD2"/>
    <w:rsid w:val="39F575BB"/>
    <w:rsid w:val="3C2A110B"/>
    <w:rsid w:val="3C4936B2"/>
    <w:rsid w:val="3C82236F"/>
    <w:rsid w:val="3CBE0DAF"/>
    <w:rsid w:val="40265906"/>
    <w:rsid w:val="478E513C"/>
    <w:rsid w:val="47F22E4F"/>
    <w:rsid w:val="4DBE20C5"/>
    <w:rsid w:val="531C6E71"/>
    <w:rsid w:val="56E161DD"/>
    <w:rsid w:val="584E7888"/>
    <w:rsid w:val="591C322B"/>
    <w:rsid w:val="62EF025F"/>
    <w:rsid w:val="671F2FB7"/>
    <w:rsid w:val="6B1062BF"/>
    <w:rsid w:val="6E845AF2"/>
    <w:rsid w:val="6F48408F"/>
    <w:rsid w:val="73C80D84"/>
    <w:rsid w:val="758B46D0"/>
    <w:rsid w:val="79812003"/>
    <w:rsid w:val="7B340F14"/>
    <w:rsid w:val="7C633AF0"/>
    <w:rsid w:val="7D37632A"/>
    <w:rsid w:val="7ED8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center"/>
    </w:pPr>
    <w:rPr>
      <w:rFonts w:ascii="仿宋_GB2312" w:eastAsia="仿宋_GB2312"/>
      <w:sz w:val="24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hsuser</Company>
  <Pages>8</Pages>
  <Words>253</Words>
  <Characters>1444</Characters>
  <Lines>12</Lines>
  <Paragraphs>3</Paragraphs>
  <TotalTime>5</TotalTime>
  <ScaleCrop>false</ScaleCrop>
  <LinksUpToDate>false</LinksUpToDate>
  <CharactersWithSpaces>1694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2021-05-14T02:09:00Z</dcterms:created>
  <dc:creator>user</dc:creator>
  <cp:lastModifiedBy>zhangjimin</cp:lastModifiedBy>
  <cp:lastPrinted>2021-05-14T02:03:00Z</cp:lastPrinted>
  <dcterms:modified xsi:type="dcterms:W3CDTF">2024-05-22T13:23:05Z</dcterms:modified>
  <dc:title>教授（或相当职称）硕士导师简况表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5B11F355B9D0461A9579EFBC97FA0035_12</vt:lpwstr>
  </property>
</Properties>
</file>