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12" w:lineRule="atLeast"/>
        <w:rPr>
          <w:rFonts w:hint="eastAsia" w:ascii="楷体_GB2312" w:eastAsia="楷体_GB2312"/>
          <w:sz w:val="28"/>
          <w:szCs w:val="28"/>
          <w:lang w:eastAsia="zh-CN"/>
        </w:rPr>
      </w:pPr>
      <w:r>
        <w:rPr>
          <w:rFonts w:hint="eastAsia" w:ascii="楷体_GB2312" w:eastAsia="楷体_GB2312"/>
          <w:sz w:val="28"/>
          <w:szCs w:val="28"/>
        </w:rPr>
        <w:t>附件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4</w:t>
      </w:r>
    </w:p>
    <w:p>
      <w:pPr>
        <w:jc w:val="left"/>
        <w:rPr>
          <w:b/>
          <w:spacing w:val="20"/>
          <w:sz w:val="52"/>
        </w:rPr>
      </w:pPr>
    </w:p>
    <w:p>
      <w:pPr>
        <w:jc w:val="center"/>
        <w:rPr>
          <w:b/>
          <w:spacing w:val="20"/>
          <w:sz w:val="52"/>
        </w:rPr>
      </w:pPr>
    </w:p>
    <w:p>
      <w:pPr>
        <w:adjustRightInd w:val="0"/>
        <w:spacing w:line="800" w:lineRule="atLeast"/>
        <w:jc w:val="center"/>
        <w:rPr>
          <w:rFonts w:hAnsi="华文中宋" w:eastAsia="华文中宋"/>
          <w:b/>
          <w:sz w:val="60"/>
          <w:szCs w:val="60"/>
        </w:rPr>
      </w:pPr>
      <w:r>
        <w:rPr>
          <w:rFonts w:hint="eastAsia" w:hAnsi="华文中宋" w:eastAsia="华文中宋"/>
          <w:b/>
          <w:sz w:val="60"/>
          <w:szCs w:val="60"/>
        </w:rPr>
        <w:t>哈尔滨理工大学</w:t>
      </w:r>
    </w:p>
    <w:p>
      <w:pPr>
        <w:adjustRightInd w:val="0"/>
        <w:spacing w:line="800" w:lineRule="atLeast"/>
        <w:jc w:val="center"/>
        <w:rPr>
          <w:rFonts w:hAnsi="华文中宋" w:eastAsia="华文中宋"/>
          <w:b/>
          <w:sz w:val="52"/>
          <w:szCs w:val="24"/>
        </w:rPr>
      </w:pPr>
      <w:r>
        <w:rPr>
          <w:rFonts w:hint="eastAsia" w:hAnsi="华文中宋" w:eastAsia="华文中宋"/>
          <w:b/>
          <w:sz w:val="52"/>
          <w:szCs w:val="24"/>
        </w:rPr>
        <w:t>研究生兼职指导教师资格申请表</w:t>
      </w:r>
    </w:p>
    <w:p>
      <w:pPr>
        <w:jc w:val="center"/>
        <w:rPr>
          <w:b/>
          <w:sz w:val="28"/>
        </w:rPr>
      </w:pPr>
    </w:p>
    <w:p>
      <w:pPr>
        <w:ind w:left="1701"/>
        <w:rPr>
          <w:b/>
          <w:sz w:val="28"/>
        </w:rPr>
      </w:pPr>
    </w:p>
    <w:p>
      <w:pPr>
        <w:spacing w:line="360" w:lineRule="auto"/>
        <w:rPr>
          <w:b/>
          <w:sz w:val="28"/>
        </w:rPr>
      </w:pPr>
    </w:p>
    <w:p>
      <w:pPr>
        <w:spacing w:line="800" w:lineRule="exact"/>
        <w:rPr>
          <w:bCs/>
          <w:sz w:val="36"/>
          <w:u w:val="single"/>
        </w:rPr>
      </w:pPr>
      <w:r>
        <w:rPr>
          <w:rFonts w:hint="eastAsia"/>
          <w:b/>
          <w:sz w:val="36"/>
        </w:rPr>
        <w:t xml:space="preserve">       </w:t>
      </w:r>
      <w:r>
        <w:rPr>
          <w:rFonts w:hint="eastAsia"/>
          <w:b/>
          <w:spacing w:val="45"/>
          <w:kern w:val="0"/>
          <w:sz w:val="36"/>
          <w:fitText w:val="2160" w:id="-1788629500"/>
        </w:rPr>
        <w:t>申请人姓</w:t>
      </w:r>
      <w:r>
        <w:rPr>
          <w:rFonts w:hint="eastAsia"/>
          <w:b/>
          <w:spacing w:val="0"/>
          <w:kern w:val="0"/>
          <w:sz w:val="36"/>
          <w:fitText w:val="2160" w:id="-1788629500"/>
        </w:rPr>
        <w:t>名</w:t>
      </w:r>
      <w:r>
        <w:rPr>
          <w:rFonts w:hint="eastAsia"/>
          <w:bCs/>
          <w:sz w:val="36"/>
          <w:u w:val="single"/>
        </w:rPr>
        <w:t xml:space="preserve">    </w:t>
      </w:r>
      <w:r>
        <w:rPr>
          <w:rFonts w:hint="eastAsia"/>
          <w:bCs/>
          <w:sz w:val="36"/>
          <w:u w:val="single"/>
          <w:lang w:val="en-US" w:eastAsia="zh-CN"/>
        </w:rPr>
        <w:t>朱全新</w:t>
      </w:r>
      <w:r>
        <w:rPr>
          <w:rFonts w:hint="eastAsia"/>
          <w:bCs/>
          <w:sz w:val="36"/>
          <w:u w:val="single"/>
        </w:rPr>
        <w:t xml:space="preserve">            </w:t>
      </w:r>
    </w:p>
    <w:p>
      <w:pPr>
        <w:spacing w:line="800" w:lineRule="exact"/>
        <w:ind w:firstLine="1275" w:firstLineChars="212"/>
        <w:rPr>
          <w:bCs/>
          <w:sz w:val="36"/>
          <w:u w:val="single"/>
        </w:rPr>
      </w:pPr>
      <w:r>
        <w:rPr>
          <w:rFonts w:hint="eastAsia"/>
          <w:b/>
          <w:spacing w:val="120"/>
          <w:kern w:val="0"/>
          <w:sz w:val="36"/>
          <w:fitText w:val="2160" w:id="-1788629501"/>
        </w:rPr>
        <w:t>工作单</w:t>
      </w:r>
      <w:r>
        <w:rPr>
          <w:rFonts w:hint="eastAsia"/>
          <w:b/>
          <w:spacing w:val="0"/>
          <w:kern w:val="0"/>
          <w:sz w:val="36"/>
          <w:fitText w:val="2160" w:id="-1788629501"/>
        </w:rPr>
        <w:t>位</w:t>
      </w:r>
      <w:r>
        <w:rPr>
          <w:rFonts w:hint="eastAsia"/>
          <w:bCs/>
          <w:sz w:val="36"/>
          <w:u w:val="single"/>
        </w:rPr>
        <w:t xml:space="preserve">    </w:t>
      </w:r>
      <w:r>
        <w:rPr>
          <w:rFonts w:hint="eastAsia"/>
          <w:bCs/>
          <w:sz w:val="36"/>
          <w:u w:val="single"/>
          <w:lang w:val="en-US" w:eastAsia="zh-CN"/>
        </w:rPr>
        <w:t>湖南师范大学</w:t>
      </w:r>
      <w:r>
        <w:rPr>
          <w:rFonts w:hint="eastAsia"/>
          <w:bCs/>
          <w:sz w:val="36"/>
          <w:u w:val="single"/>
        </w:rPr>
        <w:t xml:space="preserve">            </w:t>
      </w:r>
      <w:r>
        <w:rPr>
          <w:rFonts w:hint="eastAsia"/>
          <w:b/>
          <w:sz w:val="36"/>
        </w:rPr>
        <w:t xml:space="preserve"> </w:t>
      </w:r>
    </w:p>
    <w:p>
      <w:pPr>
        <w:spacing w:line="800" w:lineRule="exact"/>
        <w:ind w:firstLine="1275" w:firstLineChars="212"/>
        <w:rPr>
          <w:b/>
          <w:sz w:val="36"/>
        </w:rPr>
      </w:pPr>
      <w:r>
        <w:rPr>
          <w:rFonts w:hint="eastAsia"/>
          <w:b/>
          <w:spacing w:val="120"/>
          <w:kern w:val="0"/>
          <w:sz w:val="36"/>
          <w:fitText w:val="2160" w:id="-1788629502"/>
        </w:rPr>
        <w:t>申报层</w:t>
      </w:r>
      <w:r>
        <w:rPr>
          <w:rFonts w:hint="eastAsia"/>
          <w:b/>
          <w:spacing w:val="0"/>
          <w:kern w:val="0"/>
          <w:sz w:val="36"/>
          <w:fitText w:val="2160" w:id="-1788629502"/>
        </w:rPr>
        <w:t>次</w:t>
      </w:r>
      <w:r>
        <w:rPr>
          <w:rFonts w:hint="eastAsia"/>
          <w:b/>
          <w:sz w:val="36"/>
          <w:u w:val="single"/>
        </w:rPr>
        <w:tab/>
      </w:r>
      <w:r>
        <w:rPr>
          <w:rFonts w:hint="eastAsia"/>
          <w:b/>
          <w:sz w:val="36"/>
          <w:u w:val="single"/>
          <w:lang w:eastAsia="zh-CN"/>
        </w:rPr>
        <w:t>☑</w:t>
      </w:r>
      <w:r>
        <w:rPr>
          <w:rFonts w:hint="eastAsia"/>
          <w:b/>
          <w:sz w:val="36"/>
          <w:u w:val="single"/>
        </w:rPr>
        <w:t>博导  □硕导</w:t>
      </w:r>
    </w:p>
    <w:p>
      <w:pPr>
        <w:spacing w:line="800" w:lineRule="exact"/>
        <w:ind w:firstLine="1279" w:firstLineChars="354"/>
        <w:rPr>
          <w:bCs/>
          <w:spacing w:val="-10"/>
          <w:sz w:val="36"/>
        </w:rPr>
      </w:pPr>
      <w:bookmarkStart w:id="0" w:name="_Hlk71723096"/>
      <w:r>
        <w:rPr>
          <w:rFonts w:hint="eastAsia"/>
          <w:b/>
          <w:kern w:val="0"/>
          <w:sz w:val="36"/>
        </w:rPr>
        <w:t>申报一级学科</w:t>
      </w:r>
      <w:r>
        <w:rPr>
          <w:rFonts w:hint="eastAsia"/>
          <w:bCs/>
          <w:sz w:val="36"/>
          <w:u w:val="single"/>
        </w:rPr>
        <w:t xml:space="preserve">    </w:t>
      </w:r>
      <w:r>
        <w:rPr>
          <w:rFonts w:hint="eastAsia"/>
          <w:bCs/>
          <w:sz w:val="36"/>
          <w:u w:val="single"/>
          <w:lang w:val="en-US" w:eastAsia="zh-CN"/>
        </w:rPr>
        <w:t>数学</w:t>
      </w:r>
      <w:r>
        <w:rPr>
          <w:rFonts w:hint="eastAsia"/>
          <w:bCs/>
          <w:sz w:val="36"/>
          <w:u w:val="single"/>
        </w:rPr>
        <w:t xml:space="preserve">          </w:t>
      </w:r>
    </w:p>
    <w:bookmarkEnd w:id="0"/>
    <w:p>
      <w:pPr>
        <w:spacing w:line="800" w:lineRule="exact"/>
        <w:ind w:firstLine="1279" w:firstLineChars="354"/>
        <w:rPr>
          <w:bCs/>
          <w:spacing w:val="-10"/>
          <w:sz w:val="36"/>
        </w:rPr>
      </w:pPr>
      <w:r>
        <w:rPr>
          <w:rFonts w:hint="eastAsia"/>
          <w:b/>
          <w:spacing w:val="0"/>
          <w:kern w:val="0"/>
          <w:sz w:val="36"/>
          <w:fitText w:val="2160" w:id="-1788629504"/>
        </w:rPr>
        <w:t>申报学科方向</w:t>
      </w:r>
      <w:r>
        <w:rPr>
          <w:rFonts w:hint="eastAsia"/>
          <w:bCs/>
          <w:sz w:val="36"/>
          <w:u w:val="single"/>
        </w:rPr>
        <w:t xml:space="preserve">   </w:t>
      </w:r>
      <w:r>
        <w:rPr>
          <w:rFonts w:hint="eastAsia"/>
          <w:bCs/>
          <w:sz w:val="36"/>
          <w:u w:val="single"/>
          <w:lang w:val="en-US" w:eastAsia="zh-CN"/>
        </w:rPr>
        <w:t>基础数学</w:t>
      </w:r>
      <w:r>
        <w:rPr>
          <w:rFonts w:hint="eastAsia"/>
          <w:bCs/>
          <w:sz w:val="36"/>
          <w:u w:val="single"/>
        </w:rPr>
        <w:t xml:space="preserve">      </w:t>
      </w:r>
    </w:p>
    <w:p>
      <w:pPr>
        <w:jc w:val="center"/>
        <w:rPr>
          <w:rFonts w:ascii="宋体"/>
          <w:b/>
          <w:spacing w:val="20"/>
          <w:sz w:val="30"/>
        </w:rPr>
      </w:pPr>
    </w:p>
    <w:p>
      <w:pPr>
        <w:jc w:val="center"/>
        <w:rPr>
          <w:rFonts w:ascii="宋体"/>
          <w:b/>
          <w:spacing w:val="20"/>
          <w:sz w:val="30"/>
        </w:rPr>
      </w:pPr>
    </w:p>
    <w:p>
      <w:pPr>
        <w:jc w:val="center"/>
        <w:rPr>
          <w:rFonts w:ascii="宋体"/>
          <w:b/>
          <w:spacing w:val="20"/>
          <w:sz w:val="30"/>
        </w:rPr>
      </w:pPr>
    </w:p>
    <w:p>
      <w:pPr>
        <w:jc w:val="center"/>
        <w:rPr>
          <w:rFonts w:ascii="仿宋_GB2312" w:eastAsia="仿宋_GB2312"/>
          <w:b/>
          <w:spacing w:val="20"/>
          <w:sz w:val="30"/>
        </w:rPr>
      </w:pPr>
    </w:p>
    <w:p>
      <w:pPr>
        <w:jc w:val="center"/>
        <w:rPr>
          <w:rFonts w:ascii="仿宋_GB2312" w:eastAsia="仿宋_GB2312"/>
          <w:b/>
          <w:spacing w:val="20"/>
          <w:sz w:val="30"/>
        </w:rPr>
      </w:pPr>
      <w:bookmarkStart w:id="1" w:name="_Hlk71551575"/>
      <w:r>
        <w:rPr>
          <w:rFonts w:hint="eastAsia" w:ascii="仿宋_GB2312" w:eastAsia="仿宋_GB2312"/>
          <w:b/>
          <w:spacing w:val="20"/>
          <w:sz w:val="30"/>
        </w:rPr>
        <w:t>哈尔滨理工大学学位评定委员会办公室制</w:t>
      </w:r>
      <w:bookmarkEnd w:id="1"/>
    </w:p>
    <w:p>
      <w:pPr>
        <w:jc w:val="center"/>
        <w:rPr>
          <w:rFonts w:ascii="仿宋_GB2312" w:eastAsia="仿宋_GB2312"/>
          <w:bCs/>
          <w:sz w:val="30"/>
        </w:rPr>
      </w:pPr>
      <w:r>
        <w:rPr>
          <w:rFonts w:ascii="宋体"/>
          <w:bCs/>
          <w:sz w:val="30"/>
        </w:rPr>
        <w:t>202</w:t>
      </w:r>
      <w:r>
        <w:rPr>
          <w:rFonts w:hint="eastAsia" w:ascii="宋体"/>
          <w:bCs/>
          <w:sz w:val="30"/>
          <w:lang w:val="en-US" w:eastAsia="zh-CN"/>
        </w:rPr>
        <w:t>4</w:t>
      </w:r>
      <w:r>
        <w:rPr>
          <w:rFonts w:hint="eastAsia" w:ascii="仿宋_GB2312" w:eastAsia="仿宋_GB2312"/>
          <w:bCs/>
          <w:sz w:val="30"/>
        </w:rPr>
        <w:t xml:space="preserve"> 年</w:t>
      </w:r>
      <w:r>
        <w:rPr>
          <w:rFonts w:ascii="仿宋_GB2312" w:eastAsia="仿宋_GB2312"/>
          <w:bCs/>
          <w:sz w:val="30"/>
        </w:rPr>
        <w:t>5</w:t>
      </w:r>
      <w:r>
        <w:rPr>
          <w:rFonts w:hint="eastAsia" w:ascii="仿宋_GB2312" w:eastAsia="仿宋_GB2312"/>
          <w:bCs/>
          <w:sz w:val="30"/>
        </w:rPr>
        <w:t>月   日</w:t>
      </w:r>
    </w:p>
    <w:p>
      <w:pPr>
        <w:adjustRightInd w:val="0"/>
        <w:spacing w:line="660" w:lineRule="atLeast"/>
        <w:jc w:val="center"/>
        <w:rPr>
          <w:rFonts w:ascii="仿宋" w:hAnsi="仿宋" w:eastAsia="仿宋"/>
          <w:sz w:val="28"/>
        </w:rPr>
      </w:pPr>
      <w:r>
        <w:rPr>
          <w:rFonts w:ascii="仿宋_GB2312" w:eastAsia="仿宋_GB2312"/>
          <w:b/>
          <w:sz w:val="30"/>
        </w:rPr>
        <w:br w:type="page"/>
      </w:r>
    </w:p>
    <w:p>
      <w:pPr>
        <w:adjustRightInd w:val="0"/>
        <w:spacing w:line="660" w:lineRule="atLeast"/>
        <w:rPr>
          <w:rFonts w:ascii="仿宋" w:hAnsi="仿宋" w:eastAsia="仿宋"/>
          <w:sz w:val="28"/>
        </w:rPr>
      </w:pPr>
    </w:p>
    <w:p>
      <w:pPr>
        <w:adjustRightInd w:val="0"/>
        <w:spacing w:line="660" w:lineRule="atLeas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填写</w:t>
      </w:r>
      <w:r>
        <w:rPr>
          <w:rFonts w:ascii="黑体" w:hAnsi="黑体" w:eastAsia="黑体"/>
          <w:sz w:val="36"/>
          <w:szCs w:val="36"/>
        </w:rPr>
        <w:t>说明</w:t>
      </w:r>
    </w:p>
    <w:p>
      <w:pPr>
        <w:adjustRightInd w:val="0"/>
        <w:spacing w:line="660" w:lineRule="atLeast"/>
        <w:jc w:val="center"/>
        <w:rPr>
          <w:rFonts w:ascii="仿宋" w:hAnsi="仿宋" w:eastAsia="仿宋"/>
          <w:sz w:val="52"/>
          <w:szCs w:val="52"/>
        </w:rPr>
      </w:pPr>
    </w:p>
    <w:p>
      <w:pPr>
        <w:adjustRightInd w:val="0"/>
        <w:spacing w:line="660" w:lineRule="atLeast"/>
        <w:jc w:val="left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1</w:t>
      </w:r>
      <w:r>
        <w:rPr>
          <w:rFonts w:ascii="仿宋" w:hAnsi="仿宋" w:eastAsia="仿宋"/>
          <w:sz w:val="28"/>
        </w:rPr>
        <w:t>.“</w:t>
      </w:r>
      <w:r>
        <w:rPr>
          <w:rFonts w:hint="eastAsia" w:ascii="仿宋" w:hAnsi="仿宋" w:eastAsia="仿宋"/>
          <w:sz w:val="28"/>
        </w:rPr>
        <w:t>申报层次</w:t>
      </w:r>
      <w:r>
        <w:rPr>
          <w:rFonts w:ascii="仿宋" w:hAnsi="仿宋" w:eastAsia="仿宋"/>
          <w:sz w:val="28"/>
        </w:rPr>
        <w:t>”</w:t>
      </w:r>
      <w:r>
        <w:rPr>
          <w:rFonts w:hint="eastAsia" w:ascii="仿宋" w:hAnsi="仿宋" w:eastAsia="仿宋"/>
          <w:sz w:val="28"/>
        </w:rPr>
        <w:t>用“</w:t>
      </w:r>
      <w:r>
        <w:rPr>
          <w:rFonts w:ascii="仿宋" w:hAnsi="仿宋" w:eastAsia="仿宋"/>
          <w:sz w:val="28"/>
        </w:rPr>
        <w:t>■</w:t>
      </w:r>
      <w:r>
        <w:rPr>
          <w:rFonts w:hint="eastAsia" w:ascii="仿宋" w:hAnsi="仿宋" w:eastAsia="仿宋"/>
          <w:sz w:val="28"/>
        </w:rPr>
        <w:t>”代替“</w:t>
      </w:r>
      <w:r>
        <w:rPr>
          <w:rFonts w:ascii="仿宋" w:hAnsi="仿宋" w:eastAsia="仿宋"/>
          <w:sz w:val="28"/>
        </w:rPr>
        <w:t>□</w:t>
      </w:r>
      <w:r>
        <w:rPr>
          <w:rFonts w:hint="eastAsia" w:ascii="仿宋" w:hAnsi="仿宋" w:eastAsia="仿宋"/>
          <w:sz w:val="28"/>
        </w:rPr>
        <w:t>”。</w:t>
      </w:r>
    </w:p>
    <w:p>
      <w:pPr>
        <w:adjustRightInd w:val="0"/>
        <w:spacing w:line="660" w:lineRule="atLeast"/>
        <w:jc w:val="left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2.</w:t>
      </w:r>
      <w:r>
        <w:rPr>
          <w:rFonts w:hint="eastAsia" w:ascii="仿宋" w:hAnsi="仿宋" w:eastAsia="仿宋"/>
          <w:sz w:val="28"/>
        </w:rPr>
        <w:t>“学科方向”按照二级学科名称填写。</w:t>
      </w:r>
    </w:p>
    <w:p>
      <w:pPr>
        <w:adjustRightInd w:val="0"/>
        <w:spacing w:line="660" w:lineRule="atLeast"/>
        <w:jc w:val="left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3</w:t>
      </w:r>
      <w:r>
        <w:rPr>
          <w:rFonts w:hint="eastAsia" w:ascii="仿宋" w:hAnsi="仿宋" w:eastAsia="仿宋"/>
          <w:sz w:val="28"/>
        </w:rPr>
        <w:t>.科研项目、科研成果获奖、学术论文等级按照《哈尔滨理工大学科研项目、科研成果获奖与学术论文分类等级认定办法（试行）》（校发〔2021〕74号）填写；专利填写成果转化情况，如“5万元”。</w:t>
      </w:r>
    </w:p>
    <w:p>
      <w:pPr>
        <w:adjustRightInd w:val="0"/>
        <w:spacing w:line="660" w:lineRule="atLeast"/>
        <w:jc w:val="left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4.</w:t>
      </w:r>
      <w:r>
        <w:rPr>
          <w:rFonts w:hint="eastAsia" w:ascii="仿宋" w:hAnsi="仿宋" w:eastAsia="仿宋"/>
          <w:sz w:val="28"/>
        </w:rPr>
        <w:t>申请人指导的研究生为第一作者的学术论文需要注明。</w:t>
      </w:r>
    </w:p>
    <w:p>
      <w:pPr>
        <w:adjustRightInd w:val="0"/>
        <w:spacing w:line="660" w:lineRule="atLeast"/>
        <w:jc w:val="left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5</w:t>
      </w:r>
      <w:r>
        <w:rPr>
          <w:rFonts w:hint="eastAsia" w:ascii="仿宋" w:hAnsi="仿宋" w:eastAsia="仿宋"/>
          <w:sz w:val="28"/>
        </w:rPr>
        <w:t>.所有需认定项目均需由认定人签字。</w:t>
      </w:r>
    </w:p>
    <w:p>
      <w:pPr>
        <w:adjustRightInd w:val="0"/>
        <w:spacing w:line="660" w:lineRule="atLeast"/>
        <w:jc w:val="left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6</w:t>
      </w:r>
      <w:r>
        <w:rPr>
          <w:rFonts w:hint="eastAsia" w:ascii="仿宋" w:hAnsi="仿宋" w:eastAsia="仿宋"/>
          <w:sz w:val="28"/>
        </w:rPr>
        <w:t>.根据填报需要，表格可新增行。</w:t>
      </w:r>
    </w:p>
    <w:p>
      <w:pPr>
        <w:adjustRightInd w:val="0"/>
        <w:spacing w:line="660" w:lineRule="atLeast"/>
        <w:jc w:val="left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7.</w:t>
      </w:r>
      <w:bookmarkStart w:id="2" w:name="_Hlk71546644"/>
      <w:r>
        <w:rPr>
          <w:rFonts w:hint="eastAsia" w:ascii="仿宋" w:hAnsi="仿宋" w:eastAsia="仿宋"/>
          <w:sz w:val="28"/>
        </w:rPr>
        <w:t>本申请表一式二份，分别存</w:t>
      </w:r>
      <w:bookmarkStart w:id="3" w:name="_Hlk71546611"/>
      <w:r>
        <w:rPr>
          <w:rFonts w:hint="eastAsia" w:ascii="仿宋" w:hAnsi="仿宋" w:eastAsia="仿宋"/>
          <w:sz w:val="28"/>
        </w:rPr>
        <w:t>申报学院和校学位评定委员会办公室</w:t>
      </w:r>
      <w:bookmarkEnd w:id="2"/>
      <w:r>
        <w:rPr>
          <w:rFonts w:hint="eastAsia" w:ascii="仿宋" w:hAnsi="仿宋" w:eastAsia="仿宋"/>
          <w:sz w:val="28"/>
        </w:rPr>
        <w:t>。</w:t>
      </w:r>
      <w:bookmarkEnd w:id="3"/>
    </w:p>
    <w:p>
      <w:pPr>
        <w:adjustRightInd w:val="0"/>
        <w:spacing w:line="660" w:lineRule="atLeast"/>
        <w:jc w:val="left"/>
        <w:rPr>
          <w:rFonts w:eastAsia="楷体_GB2312"/>
          <w:sz w:val="28"/>
        </w:rPr>
      </w:pPr>
      <w:r>
        <w:rPr>
          <w:rFonts w:ascii="仿宋" w:hAnsi="仿宋" w:eastAsia="仿宋"/>
          <w:sz w:val="28"/>
        </w:rPr>
        <w:br w:type="page"/>
      </w:r>
      <w:r>
        <w:rPr>
          <w:rFonts w:eastAsia="仿宋_GB2312"/>
          <w:b/>
          <w:bCs/>
          <w:sz w:val="28"/>
          <w:szCs w:val="28"/>
        </w:rPr>
        <w:t>1</w:t>
      </w:r>
      <w:r>
        <w:rPr>
          <w:rFonts w:hint="eastAsia" w:eastAsia="仿宋_GB2312"/>
          <w:b/>
          <w:bCs/>
          <w:sz w:val="28"/>
          <w:szCs w:val="28"/>
        </w:rPr>
        <w:t>.</w:t>
      </w:r>
      <w:r>
        <w:rPr>
          <w:rFonts w:eastAsia="仿宋_GB2312"/>
          <w:b/>
          <w:bCs/>
          <w:sz w:val="28"/>
          <w:szCs w:val="28"/>
        </w:rPr>
        <w:t>个人概况</w:t>
      </w:r>
    </w:p>
    <w:tbl>
      <w:tblPr>
        <w:tblStyle w:val="6"/>
        <w:tblW w:w="9924" w:type="dxa"/>
        <w:tblInd w:w="-8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3"/>
        <w:gridCol w:w="30"/>
        <w:gridCol w:w="1480"/>
        <w:gridCol w:w="80"/>
        <w:gridCol w:w="1196"/>
        <w:gridCol w:w="1790"/>
        <w:gridCol w:w="903"/>
        <w:gridCol w:w="567"/>
        <w:gridCol w:w="851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朱全新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790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男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汉</w:t>
            </w:r>
            <w:r>
              <w:rPr>
                <w:rFonts w:hint="eastAsia"/>
                <w:sz w:val="24"/>
              </w:rPr>
              <w:t>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中共党员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90" w:type="dxa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1975.11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 w:val="24"/>
                <w:highlight w:val="yellow"/>
                <w:lang w:val="en-US" w:eastAsia="zh-CN"/>
              </w:rPr>
            </w:pPr>
            <w:r>
              <w:rPr>
                <w:rFonts w:hint="eastAsia"/>
                <w:sz w:val="24"/>
                <w:highlight w:val="none"/>
                <w:lang w:val="en-US" w:eastAsia="zh-CN"/>
              </w:rPr>
              <w:t>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bookmarkStart w:id="9" w:name="_GoBack" w:colFirst="4" w:colLast="5"/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2756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计算与随机数学教育部实验室副主任</w:t>
            </w:r>
          </w:p>
        </w:tc>
        <w:tc>
          <w:tcPr>
            <w:tcW w:w="17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专业技术职务及任职</w:t>
            </w: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3455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highlight w:val="none"/>
                <w:lang w:val="en-US" w:eastAsia="zh-CN"/>
              </w:rPr>
              <w:t>教授 2010年12月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研究方向</w:t>
            </w:r>
          </w:p>
        </w:tc>
        <w:tc>
          <w:tcPr>
            <w:tcW w:w="2756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随机微分方程</w:t>
            </w:r>
          </w:p>
        </w:tc>
        <w:tc>
          <w:tcPr>
            <w:tcW w:w="17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学历、学位</w:t>
            </w:r>
          </w:p>
        </w:tc>
        <w:tc>
          <w:tcPr>
            <w:tcW w:w="3455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highlight w:val="none"/>
                <w:lang w:val="en-US" w:eastAsia="zh-CN"/>
              </w:rPr>
              <w:t>博士研究生、理学博士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2756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zqx22@126.com</w:t>
            </w:r>
          </w:p>
        </w:tc>
        <w:tc>
          <w:tcPr>
            <w:tcW w:w="17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3455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highlight w:val="none"/>
                <w:lang w:val="en-US" w:eastAsia="zh-CN"/>
              </w:rPr>
              <w:t>18975816183</w:t>
            </w:r>
          </w:p>
        </w:tc>
      </w:tr>
      <w:bookmarkEnd w:id="9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924" w:type="dxa"/>
            <w:gridSpan w:val="1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主要学习经历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</w:rPr>
              <w:t>从本科填起，</w:t>
            </w:r>
            <w:r>
              <w:rPr>
                <w:b/>
                <w:bCs/>
                <w:sz w:val="24"/>
              </w:rPr>
              <w:t>含国外学习或进修经历）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298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学校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2002.9</w:t>
            </w: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2005.6</w:t>
            </w:r>
          </w:p>
        </w:tc>
        <w:tc>
          <w:tcPr>
            <w:tcW w:w="29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中山大学</w:t>
            </w:r>
          </w:p>
        </w:tc>
        <w:tc>
          <w:tcPr>
            <w:tcW w:w="147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概率论与数理统计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研究生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1999.9</w:t>
            </w: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2002.6</w:t>
            </w:r>
          </w:p>
        </w:tc>
        <w:tc>
          <w:tcPr>
            <w:tcW w:w="29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湖南师范大学</w:t>
            </w:r>
          </w:p>
        </w:tc>
        <w:tc>
          <w:tcPr>
            <w:tcW w:w="147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概率论与数理统计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研究生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1994.9</w:t>
            </w: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1999.6</w:t>
            </w:r>
          </w:p>
        </w:tc>
        <w:tc>
          <w:tcPr>
            <w:tcW w:w="29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湖南师范大学</w:t>
            </w:r>
          </w:p>
        </w:tc>
        <w:tc>
          <w:tcPr>
            <w:tcW w:w="147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数学教育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本科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学士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924" w:type="dxa"/>
            <w:gridSpan w:val="1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工作单位及部门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职称、职务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2018.6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至今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湖南师范大学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2016.7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2017.9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德国比勒菲尔德大学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both"/>
              <w:rPr>
                <w:rFonts w:hint="default" w:ascii="宋体" w:hAnsi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德国洪堡基金高级研究学者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2012.7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/>
                <w:sz w:val="20"/>
                <w:lang w:val="en-US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2018.5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南京师范大学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2009.6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2012.6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宁波大学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/>
                <w:sz w:val="20"/>
                <w:lang w:val="en-US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副教授、教授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2005.7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2009.5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华南师范大学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讲师、副教授</w:t>
            </w: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</w:p>
    <w:p>
      <w:pPr>
        <w:widowControl/>
        <w:jc w:val="left"/>
        <w:rPr>
          <w:rFonts w:ascii="仿宋" w:hAnsi="仿宋" w:eastAsia="仿宋"/>
          <w:sz w:val="28"/>
        </w:rPr>
      </w:pPr>
    </w:p>
    <w:p>
      <w:pPr>
        <w:widowControl/>
        <w:jc w:val="left"/>
        <w:rPr>
          <w:rFonts w:ascii="仿宋" w:hAnsi="仿宋" w:eastAsia="仿宋"/>
          <w:sz w:val="28"/>
        </w:rPr>
      </w:pPr>
    </w:p>
    <w:p>
      <w:pPr>
        <w:widowControl/>
        <w:jc w:val="left"/>
        <w:rPr>
          <w:rFonts w:ascii="仿宋" w:hAnsi="仿宋" w:eastAsia="仿宋"/>
          <w:sz w:val="28"/>
        </w:rPr>
      </w:pPr>
    </w:p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2</w:t>
      </w:r>
      <w:r>
        <w:rPr>
          <w:rFonts w:hint="eastAsia" w:ascii="仿宋" w:hAnsi="仿宋" w:eastAsia="仿宋"/>
          <w:b/>
          <w:bCs/>
          <w:sz w:val="28"/>
          <w:szCs w:val="28"/>
        </w:rPr>
        <w:t>.获硕导资格及培养硕士生情况（申报博导资格填写）</w:t>
      </w:r>
    </w:p>
    <w:tbl>
      <w:tblPr>
        <w:tblStyle w:val="6"/>
        <w:tblW w:w="9924" w:type="dxa"/>
        <w:tblInd w:w="-8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2211"/>
        <w:gridCol w:w="261"/>
        <w:gridCol w:w="1581"/>
        <w:gridCol w:w="3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924" w:type="dxa"/>
            <w:gridSpan w:val="5"/>
            <w:vAlign w:val="center"/>
          </w:tcPr>
          <w:p>
            <w:pPr>
              <w:numPr>
                <w:ilvl w:val="0"/>
                <w:numId w:val="1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bookmarkStart w:id="4" w:name="_Hlk71635230"/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获硕导资格情况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2490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kern w:val="0"/>
                <w:sz w:val="20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获硕导资格年月</w:t>
            </w:r>
          </w:p>
        </w:tc>
        <w:tc>
          <w:tcPr>
            <w:tcW w:w="2211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hint="default" w:ascii="仿宋" w:hAnsi="仿宋" w:eastAsia="仿宋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0"/>
                <w:lang w:val="en-US" w:eastAsia="zh-CN"/>
              </w:rPr>
              <w:t>2007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kern w:val="0"/>
                <w:sz w:val="20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所在学科</w:t>
            </w:r>
          </w:p>
        </w:tc>
        <w:tc>
          <w:tcPr>
            <w:tcW w:w="3381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0"/>
                <w:lang w:val="en-US" w:eastAsia="zh-CN"/>
              </w:rPr>
              <w:t>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924" w:type="dxa"/>
            <w:gridSpan w:val="5"/>
            <w:vAlign w:val="center"/>
          </w:tcPr>
          <w:p>
            <w:pPr>
              <w:numPr>
                <w:ilvl w:val="0"/>
                <w:numId w:val="1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近五年培养研究生并获得学位情况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962" w:type="dxa"/>
            <w:gridSpan w:val="3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年度</w:t>
            </w:r>
          </w:p>
        </w:tc>
        <w:tc>
          <w:tcPr>
            <w:tcW w:w="4962" w:type="dxa"/>
            <w:gridSpan w:val="2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获学位人数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962" w:type="dxa"/>
            <w:gridSpan w:val="3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hint="default" w:ascii="仿宋" w:hAnsi="仿宋" w:eastAsia="仿宋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0"/>
                <w:lang w:val="en-US" w:eastAsia="zh-CN"/>
              </w:rPr>
              <w:t>2023</w:t>
            </w:r>
          </w:p>
        </w:tc>
        <w:tc>
          <w:tcPr>
            <w:tcW w:w="4962" w:type="dxa"/>
            <w:gridSpan w:val="2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hint="default" w:ascii="仿宋" w:hAnsi="仿宋" w:eastAsia="仿宋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0"/>
                <w:lang w:val="en-US" w:eastAsia="zh-CN"/>
              </w:rPr>
              <w:t>博士1位+硕士4位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962" w:type="dxa"/>
            <w:gridSpan w:val="3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</w:rPr>
            </w:pPr>
            <w:r>
              <w:rPr>
                <w:rFonts w:hint="eastAsia" w:ascii="仿宋" w:hAnsi="仿宋" w:eastAsia="仿宋"/>
                <w:bCs/>
                <w:kern w:val="0"/>
                <w:sz w:val="20"/>
                <w:lang w:val="en-US" w:eastAsia="zh-CN"/>
              </w:rPr>
              <w:t>2022</w:t>
            </w:r>
          </w:p>
        </w:tc>
        <w:tc>
          <w:tcPr>
            <w:tcW w:w="4962" w:type="dxa"/>
            <w:gridSpan w:val="2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</w:rPr>
            </w:pPr>
            <w:r>
              <w:rPr>
                <w:rFonts w:hint="eastAsia" w:ascii="仿宋" w:hAnsi="仿宋" w:eastAsia="仿宋"/>
                <w:bCs/>
                <w:kern w:val="0"/>
                <w:sz w:val="20"/>
                <w:lang w:val="en-US" w:eastAsia="zh-CN"/>
              </w:rPr>
              <w:t>博士1位+硕士3位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962" w:type="dxa"/>
            <w:gridSpan w:val="3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hint="default" w:ascii="仿宋" w:hAnsi="仿宋" w:eastAsia="仿宋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0"/>
                <w:lang w:val="en-US" w:eastAsia="zh-CN"/>
              </w:rPr>
              <w:t>2021</w:t>
            </w:r>
          </w:p>
        </w:tc>
        <w:tc>
          <w:tcPr>
            <w:tcW w:w="4962" w:type="dxa"/>
            <w:gridSpan w:val="2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0"/>
                <w:lang w:val="en-US" w:eastAsia="zh-CN"/>
              </w:rPr>
              <w:t>博士1位+硕士3位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962" w:type="dxa"/>
            <w:gridSpan w:val="3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hint="default" w:ascii="仿宋" w:hAnsi="仿宋" w:eastAsia="仿宋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0"/>
                <w:lang w:val="en-US" w:eastAsia="zh-CN"/>
              </w:rPr>
              <w:t>2020</w:t>
            </w:r>
          </w:p>
        </w:tc>
        <w:tc>
          <w:tcPr>
            <w:tcW w:w="4962" w:type="dxa"/>
            <w:gridSpan w:val="2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0"/>
                <w:lang w:val="en-US" w:eastAsia="zh-CN"/>
              </w:rPr>
              <w:t>博士1位+硕士3位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962" w:type="dxa"/>
            <w:gridSpan w:val="3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hint="default" w:ascii="仿宋" w:hAnsi="仿宋" w:eastAsia="仿宋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0"/>
                <w:lang w:val="en-US" w:eastAsia="zh-CN"/>
              </w:rPr>
              <w:t>2019</w:t>
            </w:r>
          </w:p>
        </w:tc>
        <w:tc>
          <w:tcPr>
            <w:tcW w:w="4962" w:type="dxa"/>
            <w:gridSpan w:val="2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0"/>
                <w:lang w:val="en-US" w:eastAsia="zh-CN"/>
              </w:rPr>
              <w:t>博士1位+硕士3位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924" w:type="dxa"/>
            <w:gridSpan w:val="5"/>
            <w:vAlign w:val="center"/>
          </w:tcPr>
          <w:p>
            <w:p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bCs/>
                <w:sz w:val="28"/>
                <w:szCs w:val="28"/>
              </w:rPr>
              <w:t>③</w:t>
            </w:r>
            <w:bookmarkStart w:id="5" w:name="_Hlk71558071"/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协助指导博士生的经历并曾参与研究生课程教学情况</w:t>
            </w:r>
            <w:bookmarkEnd w:id="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</w:trPr>
        <w:tc>
          <w:tcPr>
            <w:tcW w:w="9924" w:type="dxa"/>
            <w:gridSpan w:val="5"/>
          </w:tcPr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hint="default" w:ascii="仿宋" w:hAnsi="仿宋" w:eastAsia="仿宋"/>
                <w:bCs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lang w:val="en-US" w:eastAsia="zh-CN"/>
              </w:rPr>
              <w:t>2012年评为南京师范大学博士生导师，已指导毕业博士生9人，目前在读博士生2人。承担随机微分方程、随机稳定性、随机过程、随机分析等重要课程的教学。</w:t>
            </w:r>
          </w:p>
          <w:p>
            <w:pPr>
              <w:adjustRightInd w:val="0"/>
              <w:spacing w:line="480" w:lineRule="auto"/>
              <w:ind w:firstLine="5275" w:firstLineChars="2198"/>
              <w:rPr>
                <w:rFonts w:hint="eastAsia"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80" w:lineRule="auto"/>
              <w:ind w:firstLine="5275" w:firstLineChars="2198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          </w:t>
            </w:r>
          </w:p>
        </w:tc>
      </w:tr>
      <w:bookmarkEnd w:id="4"/>
    </w:tbl>
    <w:p>
      <w:pPr>
        <w:adjustRightInd w:val="0"/>
        <w:spacing w:line="660" w:lineRule="atLeast"/>
        <w:jc w:val="left"/>
        <w:rPr>
          <w:rFonts w:ascii="仿宋" w:hAnsi="仿宋" w:eastAsia="仿宋"/>
          <w:b/>
          <w:bCs/>
          <w:sz w:val="28"/>
          <w:szCs w:val="28"/>
        </w:rPr>
      </w:pPr>
      <w:bookmarkStart w:id="6" w:name="_Hlk71636369"/>
      <w:r>
        <w:rPr>
          <w:rFonts w:ascii="仿宋" w:hAnsi="仿宋" w:eastAsia="仿宋"/>
          <w:b/>
          <w:bCs/>
          <w:sz w:val="28"/>
          <w:szCs w:val="28"/>
        </w:rPr>
        <w:t>3</w:t>
      </w:r>
      <w:r>
        <w:rPr>
          <w:rFonts w:hint="eastAsia" w:ascii="仿宋" w:hAnsi="仿宋" w:eastAsia="仿宋"/>
          <w:b/>
          <w:bCs/>
          <w:sz w:val="28"/>
          <w:szCs w:val="28"/>
        </w:rPr>
        <w:t>.近五年最具代表性</w:t>
      </w:r>
      <w:bookmarkStart w:id="7" w:name="_Hlk71700584"/>
      <w:r>
        <w:rPr>
          <w:rFonts w:hint="eastAsia" w:ascii="仿宋" w:hAnsi="仿宋" w:eastAsia="仿宋"/>
          <w:b/>
          <w:bCs/>
          <w:sz w:val="28"/>
          <w:szCs w:val="28"/>
        </w:rPr>
        <w:t>科研成果</w:t>
      </w:r>
      <w:bookmarkEnd w:id="7"/>
      <w:r>
        <w:rPr>
          <w:rFonts w:hint="eastAsia" w:ascii="仿宋" w:hAnsi="仿宋" w:eastAsia="仿宋"/>
          <w:b/>
          <w:bCs/>
          <w:sz w:val="28"/>
          <w:szCs w:val="28"/>
        </w:rPr>
        <w:t>（限填五项）</w:t>
      </w:r>
    </w:p>
    <w:tbl>
      <w:tblPr>
        <w:tblStyle w:val="6"/>
        <w:tblW w:w="9924" w:type="dxa"/>
        <w:tblInd w:w="-8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3133"/>
        <w:gridCol w:w="2976"/>
        <w:gridCol w:w="709"/>
        <w:gridCol w:w="1224"/>
        <w:gridCol w:w="13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55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3133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成果（</w:t>
            </w:r>
            <w:bookmarkStart w:id="8" w:name="_Hlk71700967"/>
            <w:r>
              <w:rPr>
                <w:rFonts w:hint="eastAsia" w:ascii="仿宋" w:hAnsi="仿宋" w:eastAsia="仿宋"/>
                <w:bCs/>
                <w:sz w:val="24"/>
              </w:rPr>
              <w:t>学术论文、专著、获奖、专利</w:t>
            </w:r>
            <w:bookmarkEnd w:id="8"/>
            <w:r>
              <w:rPr>
                <w:rFonts w:hint="eastAsia" w:ascii="仿宋" w:hAnsi="仿宋" w:eastAsia="仿宋"/>
                <w:bCs/>
                <w:sz w:val="24"/>
              </w:rPr>
              <w:t>）名称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排名（/）</w:t>
            </w:r>
          </w:p>
        </w:tc>
        <w:tc>
          <w:tcPr>
            <w:tcW w:w="122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级别、类别、成果转化</w:t>
            </w:r>
          </w:p>
        </w:tc>
        <w:tc>
          <w:tcPr>
            <w:tcW w:w="132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55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3133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湖南省自然科学奖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湖南省人民政府，2021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  <w:r>
              <w:rPr>
                <w:rFonts w:ascii="仿宋" w:hAnsi="仿宋" w:eastAsia="仿宋"/>
                <w:bCs/>
                <w:sz w:val="24"/>
              </w:rPr>
              <w:t>/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3</w:t>
            </w:r>
          </w:p>
        </w:tc>
        <w:tc>
          <w:tcPr>
            <w:tcW w:w="122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省部级</w:t>
            </w:r>
          </w:p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一等奖</w:t>
            </w:r>
          </w:p>
        </w:tc>
        <w:tc>
          <w:tcPr>
            <w:tcW w:w="132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55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3133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国务院政府特殊津贴专家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人力资源社会保障部，2024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  <w:r>
              <w:rPr>
                <w:rFonts w:ascii="仿宋" w:hAnsi="仿宋" w:eastAsia="仿宋"/>
                <w:bCs/>
                <w:sz w:val="24"/>
              </w:rPr>
              <w:t>/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122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国家级</w:t>
            </w:r>
          </w:p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荣誉</w:t>
            </w:r>
          </w:p>
        </w:tc>
        <w:tc>
          <w:tcPr>
            <w:tcW w:w="132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55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3</w:t>
            </w:r>
          </w:p>
        </w:tc>
        <w:tc>
          <w:tcPr>
            <w:tcW w:w="3133" w:type="dxa"/>
            <w:vAlign w:val="center"/>
          </w:tcPr>
          <w:p>
            <w:pPr>
              <w:adjustRightInd w:val="0"/>
              <w:spacing w:line="240" w:lineRule="atLeast"/>
              <w:jc w:val="left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2018至2023连续六年全球高被引学者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left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科睿唯安公司，2018至2023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  <w:r>
              <w:rPr>
                <w:rFonts w:ascii="仿宋" w:hAnsi="仿宋" w:eastAsia="仿宋"/>
                <w:bCs/>
                <w:sz w:val="24"/>
              </w:rPr>
              <w:t>/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122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国际荣誉</w:t>
            </w:r>
          </w:p>
        </w:tc>
        <w:tc>
          <w:tcPr>
            <w:tcW w:w="132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55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4</w:t>
            </w:r>
          </w:p>
        </w:tc>
        <w:tc>
          <w:tcPr>
            <w:tcW w:w="3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Stabilization of stochastic nonlinear delay systems with </w:t>
            </w:r>
          </w:p>
          <w:p>
            <w:pPr>
              <w:adjustRightInd w:val="0"/>
              <w:spacing w:line="240" w:lineRule="atLeast"/>
              <w:jc w:val="left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exogenous disturbances and the event-triggered feedback control</w:t>
            </w:r>
          </w:p>
        </w:tc>
        <w:tc>
          <w:tcPr>
            <w:tcW w:w="29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IEEE Transactions on Automatic Control 64(9)(2019) 3764-3771. </w:t>
            </w:r>
          </w:p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  <w:r>
              <w:rPr>
                <w:rFonts w:ascii="仿宋" w:hAnsi="仿宋" w:eastAsia="仿宋"/>
                <w:bCs/>
                <w:sz w:val="24"/>
              </w:rPr>
              <w:t>/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122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科学院SCI一区</w:t>
            </w:r>
          </w:p>
        </w:tc>
        <w:tc>
          <w:tcPr>
            <w:tcW w:w="132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554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3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H infinite control of stochastic networked control systems with time-varying delays: The event-triggered sampling case</w:t>
            </w:r>
          </w:p>
        </w:tc>
        <w:tc>
          <w:tcPr>
            <w:tcW w:w="29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International Journal of Robust and Nonlinear Control 31(18)(2021) 9767-9781.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  <w:r>
              <w:rPr>
                <w:rFonts w:ascii="仿宋" w:hAnsi="仿宋" w:eastAsia="仿宋"/>
                <w:bCs/>
                <w:sz w:val="24"/>
              </w:rPr>
              <w:t>/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1224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科学院SCI二区</w:t>
            </w:r>
          </w:p>
        </w:tc>
        <w:tc>
          <w:tcPr>
            <w:tcW w:w="1328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</w:p>
    <w:p>
      <w:pPr>
        <w:widowControl/>
        <w:jc w:val="lef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br w:type="page"/>
      </w:r>
    </w:p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4</w:t>
      </w:r>
      <w:r>
        <w:rPr>
          <w:rFonts w:hint="eastAsia" w:ascii="仿宋" w:hAnsi="仿宋" w:eastAsia="仿宋"/>
          <w:b/>
          <w:bCs/>
          <w:sz w:val="28"/>
          <w:szCs w:val="28"/>
        </w:rPr>
        <w:t>.近五年主要科研成果（限填十项且不与代表性成果重复）</w:t>
      </w:r>
    </w:p>
    <w:tbl>
      <w:tblPr>
        <w:tblStyle w:val="6"/>
        <w:tblW w:w="9924" w:type="dxa"/>
        <w:tblInd w:w="-8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3108"/>
        <w:gridCol w:w="2976"/>
        <w:gridCol w:w="709"/>
        <w:gridCol w:w="1134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57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310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成果（学术论文、专著、获奖、专利）名称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57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6</w:t>
            </w:r>
          </w:p>
        </w:tc>
        <w:tc>
          <w:tcPr>
            <w:tcW w:w="31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Stability analysis for a class of stochastic delay </w:t>
            </w:r>
          </w:p>
          <w:p>
            <w:pPr>
              <w:adjustRightInd w:val="0"/>
              <w:spacing w:line="240" w:lineRule="atLeast"/>
              <w:jc w:val="left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nonlinear systems driven by G-Brownian motion</w:t>
            </w:r>
          </w:p>
        </w:tc>
        <w:tc>
          <w:tcPr>
            <w:tcW w:w="29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Systems &amp; Control Letters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140(2020) 104699. </w:t>
            </w:r>
          </w:p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  <w:r>
              <w:rPr>
                <w:rFonts w:ascii="仿宋" w:hAnsi="仿宋" w:eastAsia="仿宋"/>
                <w:bCs/>
                <w:sz w:val="24"/>
              </w:rPr>
              <w:t>/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科学院SCI三区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57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7</w:t>
            </w:r>
          </w:p>
        </w:tc>
        <w:tc>
          <w:tcPr>
            <w:tcW w:w="31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instrText xml:space="preserve"> HYPERLINK "https://ieeexplore.ieee.org/document/10323474/" </w:instrTex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Exponential 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tability of 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tochastic 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n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onlinear 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d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elay 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ystems 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ubject to 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ultiple 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p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eriodic 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i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mpulses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  <w:tc>
          <w:tcPr>
            <w:tcW w:w="29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IEEE Transactions on Automatic Control 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69(4)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(202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)2621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-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2628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. 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</w:t>
            </w:r>
            <w:r>
              <w:rPr>
                <w:rFonts w:ascii="仿宋" w:hAnsi="仿宋" w:eastAsia="仿宋"/>
                <w:bCs/>
                <w:sz w:val="24"/>
              </w:rPr>
              <w:t>/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3</w:t>
            </w:r>
          </w:p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通信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科学院SCI一区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57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8</w:t>
            </w:r>
          </w:p>
        </w:tc>
        <w:tc>
          <w:tcPr>
            <w:tcW w:w="31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Stability analysis of switched stochastic nonlinear systems with state-dependent delay</w:t>
            </w:r>
          </w:p>
        </w:tc>
        <w:tc>
          <w:tcPr>
            <w:tcW w:w="29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IEEE Transactions on Automatic Control 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69(4)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(202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) 2567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-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2574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.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</w:t>
            </w:r>
            <w:r>
              <w:rPr>
                <w:rFonts w:ascii="仿宋" w:hAnsi="仿宋" w:eastAsia="仿宋"/>
                <w:bCs/>
                <w:sz w:val="24"/>
              </w:rPr>
              <w:t>/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3</w:t>
            </w:r>
          </w:p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通信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科学院SCI一区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57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9</w:t>
            </w:r>
          </w:p>
        </w:tc>
        <w:tc>
          <w:tcPr>
            <w:tcW w:w="31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Intermittent static output feedback control for stochastic delayed-switched positive systems with only partially measurable information</w:t>
            </w:r>
          </w:p>
        </w:tc>
        <w:tc>
          <w:tcPr>
            <w:tcW w:w="29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IEEE Transactions on Automatic Control  6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8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(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)(2023) 8150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-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8157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. 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</w:t>
            </w:r>
            <w:r>
              <w:rPr>
                <w:rFonts w:ascii="仿宋" w:hAnsi="仿宋" w:eastAsia="仿宋"/>
                <w:bCs/>
                <w:sz w:val="24"/>
              </w:rPr>
              <w:t>/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</w:t>
            </w:r>
          </w:p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通信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科学院SCI一区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57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10</w:t>
            </w:r>
          </w:p>
        </w:tc>
        <w:tc>
          <w:tcPr>
            <w:tcW w:w="31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Stability analysis of discrete-time semi-Markov jump linear systems with time delay</w:t>
            </w:r>
          </w:p>
        </w:tc>
        <w:tc>
          <w:tcPr>
            <w:tcW w:w="29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IEEE Transactions on Automatic Control 68(11)(2023)6758-6765.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</w:t>
            </w:r>
            <w:r>
              <w:rPr>
                <w:rFonts w:ascii="仿宋" w:hAnsi="仿宋" w:eastAsia="仿宋"/>
                <w:bCs/>
                <w:sz w:val="24"/>
              </w:rPr>
              <w:t>/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3</w:t>
            </w:r>
          </w:p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通信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科学院SCI一区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57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11</w:t>
            </w:r>
          </w:p>
        </w:tc>
        <w:tc>
          <w:tcPr>
            <w:tcW w:w="31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Stabilization of 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d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iscrete-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t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ime 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h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idden 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emi-Markov 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j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ump 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l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inear 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ystems 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w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ith 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p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artly 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u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nknown 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e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mission 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p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robability 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atrix</w:t>
            </w:r>
          </w:p>
        </w:tc>
        <w:tc>
          <w:tcPr>
            <w:tcW w:w="29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IEEE Transactions on Automatic Control 69(3) (2024) 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1952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-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1959</w:t>
            </w:r>
            <w:r>
              <w:rPr>
                <w:rFonts w:hint="eastAsia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. 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</w:t>
            </w:r>
            <w:r>
              <w:rPr>
                <w:rFonts w:ascii="仿宋" w:hAnsi="仿宋" w:eastAsia="仿宋"/>
                <w:bCs/>
                <w:sz w:val="24"/>
              </w:rPr>
              <w:t>/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3</w:t>
            </w:r>
          </w:p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通信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科学院SCI一区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57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12</w:t>
            </w:r>
          </w:p>
        </w:tc>
        <w:tc>
          <w:tcPr>
            <w:tcW w:w="31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Stabilization of stochastic highly nonlinear delay</w:t>
            </w:r>
          </w:p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systems with neutral-term</w:t>
            </w:r>
          </w:p>
        </w:tc>
        <w:tc>
          <w:tcPr>
            <w:tcW w:w="29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IEEE Transactions on Automatic Control 68(4)(2023) 2544-2551.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</w:t>
            </w:r>
            <w:r>
              <w:rPr>
                <w:rFonts w:ascii="仿宋" w:hAnsi="仿宋" w:eastAsia="仿宋"/>
                <w:bCs/>
                <w:sz w:val="24"/>
              </w:rPr>
              <w:t>/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</w:t>
            </w:r>
          </w:p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通信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科学院SCI一区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57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13</w:t>
            </w:r>
          </w:p>
        </w:tc>
        <w:tc>
          <w:tcPr>
            <w:tcW w:w="31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Extended dissipative anti-disturbance control for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delayed switched singular semi-Markovian jump systems with multi-disturbance via disturbance observer</w:t>
            </w:r>
          </w:p>
        </w:tc>
        <w:tc>
          <w:tcPr>
            <w:tcW w:w="29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Automatica 128 (2021) 109556.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</w:t>
            </w:r>
            <w:r>
              <w:rPr>
                <w:rFonts w:ascii="仿宋" w:hAnsi="仿宋" w:eastAsia="仿宋"/>
                <w:bCs/>
                <w:sz w:val="24"/>
              </w:rPr>
              <w:t>/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</w:t>
            </w:r>
          </w:p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科学院SCI二区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57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14</w:t>
            </w:r>
          </w:p>
        </w:tc>
        <w:tc>
          <w:tcPr>
            <w:tcW w:w="310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Stability analysis of discrete time semi-Markov jump linear systems</w:t>
            </w:r>
          </w:p>
        </w:tc>
        <w:tc>
          <w:tcPr>
            <w:tcW w:w="29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IEEE Transactions on Automatic Control 65(12)(2020)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5415 -5421.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科学院SCI一区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579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hint="default" w:ascii="仿宋" w:hAnsi="仿宋" w:eastAsia="仿宋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0"/>
                <w:lang w:val="en-US" w:eastAsia="zh-CN"/>
              </w:rPr>
              <w:t>15</w:t>
            </w:r>
          </w:p>
        </w:tc>
        <w:tc>
          <w:tcPr>
            <w:tcW w:w="3108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</w:rPr>
            </w:pP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Global stabilization of a class of stochastic nonlinear</w:t>
            </w:r>
            <w:r>
              <w:rPr>
                <w:rFonts w:hint="eastAsia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time-delay systems with SISS inverse dynamics</w:t>
            </w:r>
          </w:p>
        </w:tc>
        <w:tc>
          <w:tcPr>
            <w:tcW w:w="29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IEEE Transactions on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Automatic Control 65(10)(2020) 4448 – 4455.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CIDFon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科学院SCI一区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</w:rPr>
            </w:pPr>
          </w:p>
        </w:tc>
      </w:tr>
      <w:bookmarkEnd w:id="6"/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5</w:t>
      </w:r>
      <w:r>
        <w:rPr>
          <w:rFonts w:hint="eastAsia" w:ascii="仿宋" w:hAnsi="仿宋" w:eastAsia="仿宋"/>
          <w:b/>
          <w:bCs/>
          <w:sz w:val="28"/>
          <w:szCs w:val="28"/>
        </w:rPr>
        <w:t>.在研主要科研项目</w:t>
      </w:r>
    </w:p>
    <w:tbl>
      <w:tblPr>
        <w:tblStyle w:val="6"/>
        <w:tblW w:w="9924" w:type="dxa"/>
        <w:tblInd w:w="-8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261"/>
        <w:gridCol w:w="1559"/>
        <w:gridCol w:w="1308"/>
        <w:gridCol w:w="775"/>
        <w:gridCol w:w="1177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起止时间</w:t>
            </w:r>
          </w:p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（年月）</w:t>
            </w:r>
          </w:p>
        </w:tc>
        <w:tc>
          <w:tcPr>
            <w:tcW w:w="130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本人承担经费/总经费（万元）</w:t>
            </w:r>
          </w:p>
        </w:tc>
        <w:tc>
          <w:tcPr>
            <w:tcW w:w="775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排名（/）</w:t>
            </w:r>
          </w:p>
        </w:tc>
        <w:tc>
          <w:tcPr>
            <w:tcW w:w="117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随机非线性系统的稳定性分析与镇定控制研究，国家自然科学基金面上项目，62173139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2022.1至2025.12</w:t>
            </w:r>
          </w:p>
        </w:tc>
        <w:tc>
          <w:tcPr>
            <w:tcW w:w="130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58</w:t>
            </w:r>
            <w:r>
              <w:rPr>
                <w:rFonts w:ascii="仿宋" w:hAnsi="仿宋" w:eastAsia="仿宋"/>
                <w:bCs/>
                <w:sz w:val="24"/>
              </w:rPr>
              <w:t>/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58</w:t>
            </w:r>
          </w:p>
        </w:tc>
        <w:tc>
          <w:tcPr>
            <w:tcW w:w="775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  <w:r>
              <w:rPr>
                <w:rFonts w:ascii="仿宋" w:hAnsi="仿宋" w:eastAsia="仿宋"/>
                <w:bCs/>
                <w:sz w:val="24"/>
              </w:rPr>
              <w:t>/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10</w:t>
            </w:r>
          </w:p>
        </w:tc>
        <w:tc>
          <w:tcPr>
            <w:tcW w:w="117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国自然科学基金面上项目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湖南省科技创新领军人才，湖南省科技厅，2021RC4030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2021.9至</w:t>
            </w:r>
          </w:p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2024.8</w:t>
            </w:r>
          </w:p>
        </w:tc>
        <w:tc>
          <w:tcPr>
            <w:tcW w:w="130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100</w:t>
            </w:r>
            <w:r>
              <w:rPr>
                <w:rFonts w:ascii="仿宋" w:hAnsi="仿宋" w:eastAsia="仿宋"/>
                <w:bCs/>
                <w:sz w:val="24"/>
              </w:rPr>
              <w:t>/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100</w:t>
            </w:r>
          </w:p>
        </w:tc>
        <w:tc>
          <w:tcPr>
            <w:tcW w:w="775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  <w:r>
              <w:rPr>
                <w:rFonts w:ascii="仿宋" w:hAnsi="仿宋" w:eastAsia="仿宋"/>
                <w:bCs/>
                <w:sz w:val="24"/>
              </w:rPr>
              <w:t>/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1177" w:type="dxa"/>
            <w:vAlign w:val="center"/>
          </w:tcPr>
          <w:p>
            <w:pPr>
              <w:adjustRightInd w:val="0"/>
              <w:spacing w:line="240" w:lineRule="atLeast"/>
              <w:jc w:val="both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省部级人才项目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3</w:t>
            </w:r>
          </w:p>
        </w:tc>
        <w:tc>
          <w:tcPr>
            <w:tcW w:w="3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21" w:lineRule="atLeast"/>
              <w:jc w:val="left"/>
              <w:textAlignment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</w:p>
          <w:tbl>
            <w:tblPr>
              <w:tblStyle w:val="6"/>
              <w:tblW w:w="15750" w:type="dxa"/>
              <w:tblInd w:w="-127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575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5750" w:type="dxa"/>
                  <w:tcBorders>
                    <w:top w:val="single" w:color="DDDDDD" w:sz="6" w:space="0"/>
                    <w:left w:val="single" w:color="DDDDDD" w:sz="6" w:space="0"/>
                    <w:bottom w:val="nil"/>
                    <w:right w:val="single" w:color="DDDDDD" w:sz="6" w:space="0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line="21" w:lineRule="atLeast"/>
                    <w:jc w:val="left"/>
                    <w:textAlignment w:val="center"/>
                    <w:rPr>
                      <w:rFonts w:hint="default" w:ascii="仿宋" w:hAnsi="仿宋" w:eastAsia="仿宋"/>
                      <w:bCs/>
                      <w:sz w:val="24"/>
                      <w:lang w:val="en-US" w:eastAsia="zh-CN"/>
                    </w:rPr>
                  </w:pPr>
                  <w:r>
                    <w:rPr>
                      <w:rFonts w:hint="default" w:ascii="仿宋" w:hAnsi="仿宋" w:eastAsia="仿宋"/>
                      <w:bCs/>
                      <w:sz w:val="24"/>
                      <w:lang w:val="en-US" w:eastAsia="zh-CN"/>
                    </w:rPr>
                    <w:t>复杂随机互联系统的自适应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line="21" w:lineRule="atLeast"/>
                    <w:jc w:val="left"/>
                    <w:textAlignment w:val="center"/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666666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/>
                      <w:bCs/>
                      <w:sz w:val="24"/>
                      <w:lang w:val="en-US" w:eastAsia="zh-CN"/>
                    </w:rPr>
                    <w:t>模糊控制问题研究</w:t>
                  </w:r>
                </w:p>
              </w:tc>
            </w:tr>
          </w:tbl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2021.9至</w:t>
            </w:r>
          </w:p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2024.8</w:t>
            </w:r>
          </w:p>
        </w:tc>
        <w:tc>
          <w:tcPr>
            <w:tcW w:w="130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5</w:t>
            </w:r>
            <w:r>
              <w:rPr>
                <w:rFonts w:ascii="仿宋" w:hAnsi="仿宋" w:eastAsia="仿宋"/>
                <w:bCs/>
                <w:sz w:val="24"/>
              </w:rPr>
              <w:t>/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5</w:t>
            </w:r>
          </w:p>
        </w:tc>
        <w:tc>
          <w:tcPr>
            <w:tcW w:w="775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  <w:r>
              <w:rPr>
                <w:rFonts w:ascii="仿宋" w:hAnsi="仿宋" w:eastAsia="仿宋"/>
                <w:bCs/>
                <w:sz w:val="24"/>
              </w:rPr>
              <w:t>/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5</w:t>
            </w:r>
          </w:p>
        </w:tc>
        <w:tc>
          <w:tcPr>
            <w:tcW w:w="1177" w:type="dxa"/>
            <w:vAlign w:val="center"/>
          </w:tcPr>
          <w:p>
            <w:pPr>
              <w:adjustRightInd w:val="0"/>
              <w:spacing w:line="240" w:lineRule="atLeast"/>
              <w:jc w:val="both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湖南省自然科学基金面上项目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</w:p>
    <w:p>
      <w:pPr>
        <w:widowControl/>
        <w:jc w:val="lef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br w:type="page"/>
      </w:r>
    </w:p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6</w:t>
      </w:r>
      <w:r>
        <w:rPr>
          <w:rFonts w:hint="eastAsia" w:ascii="仿宋" w:hAnsi="仿宋" w:eastAsia="仿宋"/>
          <w:b/>
          <w:bCs/>
          <w:sz w:val="28"/>
          <w:szCs w:val="28"/>
        </w:rPr>
        <w:t>.近五年完成的主要科研项目</w:t>
      </w:r>
    </w:p>
    <w:tbl>
      <w:tblPr>
        <w:tblStyle w:val="6"/>
        <w:tblW w:w="9924" w:type="dxa"/>
        <w:tblInd w:w="-8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75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起止时间</w:t>
            </w:r>
          </w:p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随机复杂非线性系统的稳定与采样控制，国家自然科学基金面上项目，61773217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2018.1至2021.12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65</w:t>
            </w:r>
            <w:r>
              <w:rPr>
                <w:rFonts w:ascii="仿宋" w:hAnsi="仿宋" w:eastAsia="仿宋"/>
                <w:bCs/>
                <w:sz w:val="24"/>
              </w:rPr>
              <w:t>/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65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  <w:r>
              <w:rPr>
                <w:rFonts w:ascii="仿宋" w:hAnsi="仿宋" w:eastAsia="仿宋"/>
                <w:bCs/>
                <w:sz w:val="24"/>
              </w:rPr>
              <w:t>/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 w:cs="Times New Roman"/>
                <w:bCs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国自然科学基金面上项目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湖湘高层次人才聚集工程</w:t>
            </w:r>
          </w:p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（创新人才），湖南省科技厅2019RS1033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2019.1至2022.8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50</w:t>
            </w:r>
            <w:r>
              <w:rPr>
                <w:rFonts w:ascii="仿宋" w:hAnsi="仿宋" w:eastAsia="仿宋"/>
                <w:bCs/>
                <w:sz w:val="24"/>
              </w:rPr>
              <w:t>/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50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  <w:r>
              <w:rPr>
                <w:rFonts w:ascii="仿宋" w:hAnsi="仿宋" w:eastAsia="仿宋"/>
                <w:bCs/>
                <w:sz w:val="24"/>
              </w:rPr>
              <w:t>/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省部级人才项目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3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随机动力系统的有效动力学及其刻画，国家自然科学基金重点项目，11531006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2016.1至2020.12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0</w:t>
            </w:r>
            <w:r>
              <w:rPr>
                <w:rFonts w:ascii="仿宋" w:hAnsi="仿宋" w:eastAsia="仿宋"/>
                <w:bCs/>
                <w:sz w:val="24"/>
              </w:rPr>
              <w:t>/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230</w:t>
            </w:r>
          </w:p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15"/>
                <w:szCs w:val="15"/>
                <w:lang w:val="en-US" w:eastAsia="zh-CN"/>
              </w:rPr>
              <w:t>（同单位没有单独下拨经费）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3</w:t>
            </w:r>
            <w:r>
              <w:rPr>
                <w:rFonts w:ascii="仿宋" w:hAnsi="仿宋" w:eastAsia="仿宋"/>
                <w:bCs/>
                <w:sz w:val="24"/>
              </w:rPr>
              <w:t>/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国自然科学基金重点项目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</w:tbl>
    <w:p>
      <w:pPr>
        <w:adjustRightInd w:val="0"/>
        <w:spacing w:line="440" w:lineRule="exac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7</w:t>
      </w:r>
      <w:r>
        <w:rPr>
          <w:rFonts w:hint="eastAsia" w:ascii="仿宋" w:hAnsi="仿宋" w:eastAsia="仿宋"/>
          <w:b/>
          <w:bCs/>
          <w:sz w:val="28"/>
          <w:szCs w:val="28"/>
        </w:rPr>
        <w:t>.申请人工作单位推荐意见（对申请人政治素质、职业道德和专业修养简要评价）</w:t>
      </w:r>
    </w:p>
    <w:tbl>
      <w:tblPr>
        <w:tblStyle w:val="6"/>
        <w:tblW w:w="9924" w:type="dxa"/>
        <w:tblInd w:w="-8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20" w:hRule="atLeast"/>
        </w:trPr>
        <w:tc>
          <w:tcPr>
            <w:tcW w:w="9924" w:type="dxa"/>
          </w:tcPr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朱全新</w:t>
            </w:r>
            <w:r>
              <w:rPr>
                <w:rFonts w:hint="eastAsia"/>
                <w:lang w:val="en-US" w:eastAsia="zh-CN"/>
              </w:rPr>
              <w:t>教授</w:t>
            </w:r>
            <w:r>
              <w:rPr>
                <w:rFonts w:hint="eastAsia"/>
              </w:rPr>
              <w:t>政治立场坚定，</w:t>
            </w:r>
            <w:r>
              <w:t>坚持以习近平新时代中国特色社会主义思想为指导，拥护中国共产党的领导，贯彻党的教育方针</w:t>
            </w:r>
            <w:r>
              <w:rPr>
                <w:rFonts w:hint="eastAsia"/>
              </w:rPr>
              <w:t>。具有较高的政治理论水平、良好的政治素养，热爱祖国，一贯拥护党的路线、方针和政策，对党忠诚，讲政治、讲大局。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朱全新</w:t>
            </w:r>
            <w:r>
              <w:rPr>
                <w:rFonts w:hint="eastAsia"/>
                <w:lang w:val="en-US" w:eastAsia="zh-CN"/>
              </w:rPr>
              <w:t>教授</w:t>
            </w:r>
            <w:r>
              <w:rPr>
                <w:rFonts w:hint="eastAsia"/>
              </w:rPr>
              <w:t>全面贯彻党的教育方针，以扎实学识和前沿研究支撑高水平教学，教育引导学生坚定理想信念、加强品德修养、增强综合素质，教学科研过程中言传身教，发挥了模范带头作用，很好的落实了立德树人根本任务。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textAlignment w:val="auto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lang w:val="en-US" w:eastAsia="zh-CN"/>
              </w:rPr>
              <w:t>朱全新教授治学严谨、专业修养好、学术水平高、学术成果创新贡献大、研究方向前沿，在随机微分方程领域取得了一大批国际前沿的研究成果，得到的结果有很好的理论和应用价值，是一位非常优秀的青年科学家，培养学生优秀，最近几年有多名研究生（博士生和硕士生）获得省优秀毕业生和省研究生毕业论文。</w:t>
            </w: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wordWrap w:val="0"/>
              <w:spacing w:line="400" w:lineRule="exact"/>
              <w:ind w:right="48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wordWrap w:val="0"/>
              <w:spacing w:line="400" w:lineRule="exact"/>
              <w:ind w:right="48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pacing w:line="480" w:lineRule="auto"/>
              <w:ind w:firstLine="2536" w:firstLineChars="1057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 xml:space="preserve">人事（或组织）部门负责人签字：                         </w:t>
            </w:r>
          </w:p>
          <w:p>
            <w:pPr>
              <w:adjustRightInd w:val="0"/>
              <w:spacing w:line="480" w:lineRule="auto"/>
              <w:ind w:firstLine="5371" w:firstLineChars="2238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 xml:space="preserve">公章： 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2024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 xml:space="preserve">年  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 xml:space="preserve">月 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22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日</w:t>
            </w:r>
          </w:p>
        </w:tc>
      </w:tr>
    </w:tbl>
    <w:p>
      <w:pPr>
        <w:adjustRightInd w:val="0"/>
        <w:spacing w:line="440" w:lineRule="exact"/>
        <w:rPr>
          <w:rFonts w:ascii="仿宋" w:hAnsi="仿宋" w:eastAsia="仿宋"/>
          <w:b/>
          <w:bCs/>
          <w:sz w:val="28"/>
          <w:szCs w:val="28"/>
        </w:rPr>
      </w:pPr>
    </w:p>
    <w:p>
      <w:pPr>
        <w:widowControl/>
        <w:jc w:val="lef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br w:type="page"/>
      </w:r>
    </w:p>
    <w:p>
      <w:pPr>
        <w:adjustRightInd w:val="0"/>
        <w:spacing w:line="440" w:lineRule="exac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8</w:t>
      </w:r>
      <w:r>
        <w:rPr>
          <w:rFonts w:hint="eastAsia" w:ascii="仿宋" w:hAnsi="仿宋" w:eastAsia="仿宋"/>
          <w:b/>
          <w:bCs/>
          <w:sz w:val="28"/>
          <w:szCs w:val="28"/>
        </w:rPr>
        <w:t>.学位评定分委员会审核意见（包括定量、定性描述和排序）</w:t>
      </w:r>
    </w:p>
    <w:tbl>
      <w:tblPr>
        <w:tblStyle w:val="6"/>
        <w:tblW w:w="9924" w:type="dxa"/>
        <w:tblInd w:w="-8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60" w:hRule="atLeast"/>
        </w:trPr>
        <w:tc>
          <w:tcPr>
            <w:tcW w:w="9924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firstLine="640" w:firstLineChars="200"/>
              <w:rPr>
                <w:rFonts w:ascii="仿宋" w:hAnsi="仿宋" w:eastAsia="仿宋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1.对照《哈尔滨理工大学研究生指导教师管理办法（修订）》《哈尔滨理工大学研究生指导教师遴选办法》（校发〔2022〕55号）及我单位学位评定分委员会制定的《研究生指导教师遴选工作实施细则》进行审核，申报人符合上述文件规定的“申报基本条件”和“申报必备条件”，且近3年未出现校发〔2022〕55号文件中“不接受申报”的情况。</w:t>
            </w: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kern w:val="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.定量、定性描述和排序：</w:t>
            </w: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pacing w:line="480" w:lineRule="auto"/>
              <w:ind w:firstLine="4848" w:firstLineChars="2020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主席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签字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：</w:t>
            </w:r>
          </w:p>
          <w:p>
            <w:pPr>
              <w:adjustRightInd w:val="0"/>
              <w:spacing w:line="480" w:lineRule="auto"/>
              <w:ind w:firstLine="5275" w:firstLineChars="2198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 xml:space="preserve">公章： 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     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 xml:space="preserve">年  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日</w:t>
            </w:r>
          </w:p>
        </w:tc>
      </w:tr>
    </w:tbl>
    <w:p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9</w:t>
      </w:r>
      <w:r>
        <w:rPr>
          <w:rFonts w:hint="eastAsia" w:ascii="仿宋" w:hAnsi="仿宋" w:eastAsia="仿宋"/>
          <w:b/>
          <w:bCs/>
          <w:sz w:val="28"/>
          <w:szCs w:val="28"/>
        </w:rPr>
        <w:t>.</w:t>
      </w:r>
      <w:r>
        <w:rPr>
          <w:rFonts w:ascii="仿宋" w:hAnsi="仿宋" w:eastAsia="仿宋"/>
          <w:b/>
          <w:bCs/>
          <w:sz w:val="28"/>
          <w:szCs w:val="28"/>
        </w:rPr>
        <w:t>校学位</w:t>
      </w:r>
      <w:r>
        <w:rPr>
          <w:rFonts w:hint="eastAsia" w:ascii="仿宋" w:hAnsi="仿宋" w:eastAsia="仿宋"/>
          <w:b/>
          <w:bCs/>
          <w:sz w:val="28"/>
          <w:szCs w:val="28"/>
        </w:rPr>
        <w:t>评定</w:t>
      </w:r>
      <w:r>
        <w:rPr>
          <w:rFonts w:ascii="仿宋" w:hAnsi="仿宋" w:eastAsia="仿宋"/>
          <w:b/>
          <w:bCs/>
          <w:sz w:val="28"/>
          <w:szCs w:val="28"/>
        </w:rPr>
        <w:t>委员会评审结果</w:t>
      </w:r>
    </w:p>
    <w:tbl>
      <w:tblPr>
        <w:tblStyle w:val="6"/>
        <w:tblW w:w="9924" w:type="dxa"/>
        <w:tblInd w:w="-8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8" w:hRule="atLeast"/>
        </w:trPr>
        <w:tc>
          <w:tcPr>
            <w:tcW w:w="9924" w:type="dxa"/>
            <w:vAlign w:val="center"/>
          </w:tcPr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  <w:p>
            <w:pPr>
              <w:adjustRightInd w:val="0"/>
              <w:spacing w:line="440" w:lineRule="exact"/>
              <w:ind w:firstLine="5133" w:firstLineChars="2139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 xml:space="preserve">公章： 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     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日</w:t>
            </w:r>
          </w:p>
        </w:tc>
      </w:tr>
    </w:tbl>
    <w:p>
      <w:pPr>
        <w:ind w:left="-141" w:leftChars="-67"/>
      </w:pPr>
    </w:p>
    <w:sectPr>
      <w:footerReference r:id="rId3" w:type="default"/>
      <w:footerReference r:id="rId4" w:type="even"/>
      <w:pgSz w:w="11907" w:h="16840"/>
      <w:pgMar w:top="1134" w:right="1514" w:bottom="1134" w:left="1786" w:header="992" w:footer="992" w:gutter="113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IDFont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2</w:t>
    </w:r>
    <w: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D53D96"/>
    <w:multiLevelType w:val="multilevel"/>
    <w:tmpl w:val="41D53D96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ascii="仿宋" w:hAnsi="仿宋" w:eastAsia="仿宋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Y3NzdjMzJkZmY4ZGU3NGU1ZGQzN2FlNTE0MmY3OGMifQ=="/>
  </w:docVars>
  <w:rsids>
    <w:rsidRoot w:val="00C634A8"/>
    <w:rsid w:val="0000209B"/>
    <w:rsid w:val="00011BD3"/>
    <w:rsid w:val="000718B7"/>
    <w:rsid w:val="0010278D"/>
    <w:rsid w:val="00130DF2"/>
    <w:rsid w:val="001764AD"/>
    <w:rsid w:val="001B573D"/>
    <w:rsid w:val="001E008D"/>
    <w:rsid w:val="002045B6"/>
    <w:rsid w:val="00255789"/>
    <w:rsid w:val="002813E2"/>
    <w:rsid w:val="002A49CA"/>
    <w:rsid w:val="00324C23"/>
    <w:rsid w:val="003259A9"/>
    <w:rsid w:val="00341646"/>
    <w:rsid w:val="00346A76"/>
    <w:rsid w:val="00351E94"/>
    <w:rsid w:val="00351FA6"/>
    <w:rsid w:val="00362B55"/>
    <w:rsid w:val="00381B18"/>
    <w:rsid w:val="00397EA8"/>
    <w:rsid w:val="003D0B46"/>
    <w:rsid w:val="003F0B42"/>
    <w:rsid w:val="003F39E9"/>
    <w:rsid w:val="00412A4C"/>
    <w:rsid w:val="00450B5C"/>
    <w:rsid w:val="0048375C"/>
    <w:rsid w:val="00523F2C"/>
    <w:rsid w:val="005573F7"/>
    <w:rsid w:val="005648BA"/>
    <w:rsid w:val="005A4425"/>
    <w:rsid w:val="0064681A"/>
    <w:rsid w:val="00660625"/>
    <w:rsid w:val="006E73EF"/>
    <w:rsid w:val="00716A7B"/>
    <w:rsid w:val="00731798"/>
    <w:rsid w:val="00745528"/>
    <w:rsid w:val="00773571"/>
    <w:rsid w:val="0077725A"/>
    <w:rsid w:val="007A729F"/>
    <w:rsid w:val="00866249"/>
    <w:rsid w:val="00872769"/>
    <w:rsid w:val="008A4515"/>
    <w:rsid w:val="008D2F39"/>
    <w:rsid w:val="008F6133"/>
    <w:rsid w:val="00925459"/>
    <w:rsid w:val="009422A8"/>
    <w:rsid w:val="009654B4"/>
    <w:rsid w:val="009A69B1"/>
    <w:rsid w:val="00A21CB7"/>
    <w:rsid w:val="00AB68F0"/>
    <w:rsid w:val="00AF1468"/>
    <w:rsid w:val="00B134D5"/>
    <w:rsid w:val="00B44767"/>
    <w:rsid w:val="00B476BF"/>
    <w:rsid w:val="00B53ECF"/>
    <w:rsid w:val="00B71536"/>
    <w:rsid w:val="00C634A8"/>
    <w:rsid w:val="00C83BC0"/>
    <w:rsid w:val="00C85655"/>
    <w:rsid w:val="00C919B9"/>
    <w:rsid w:val="00CA37AD"/>
    <w:rsid w:val="00CE295F"/>
    <w:rsid w:val="00D24F43"/>
    <w:rsid w:val="00D26110"/>
    <w:rsid w:val="00D50652"/>
    <w:rsid w:val="00D91877"/>
    <w:rsid w:val="00F37F47"/>
    <w:rsid w:val="00F4551F"/>
    <w:rsid w:val="00F64D0E"/>
    <w:rsid w:val="00F946F0"/>
    <w:rsid w:val="00FA7215"/>
    <w:rsid w:val="00FB1F36"/>
    <w:rsid w:val="0FDA2685"/>
    <w:rsid w:val="20806D16"/>
    <w:rsid w:val="217F21D3"/>
    <w:rsid w:val="235D5470"/>
    <w:rsid w:val="245D4435"/>
    <w:rsid w:val="24E862E1"/>
    <w:rsid w:val="261C26E6"/>
    <w:rsid w:val="27A334D3"/>
    <w:rsid w:val="2BCA4992"/>
    <w:rsid w:val="2DA76D39"/>
    <w:rsid w:val="2DD37B2E"/>
    <w:rsid w:val="303B7C0D"/>
    <w:rsid w:val="30A752A2"/>
    <w:rsid w:val="3C2A110B"/>
    <w:rsid w:val="4DBE20C5"/>
    <w:rsid w:val="52412A09"/>
    <w:rsid w:val="56C9121F"/>
    <w:rsid w:val="56E161DD"/>
    <w:rsid w:val="5D7646B4"/>
    <w:rsid w:val="644D348F"/>
    <w:rsid w:val="64CF20F6"/>
    <w:rsid w:val="64EA5182"/>
    <w:rsid w:val="676D5BAB"/>
    <w:rsid w:val="69C53AC8"/>
    <w:rsid w:val="6A845731"/>
    <w:rsid w:val="6B1062BF"/>
    <w:rsid w:val="74424693"/>
    <w:rsid w:val="78837BAA"/>
    <w:rsid w:val="79812003"/>
    <w:rsid w:val="7B340F14"/>
    <w:rsid w:val="7FC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jc w:val="center"/>
    </w:pPr>
    <w:rPr>
      <w:rFonts w:ascii="仿宋_GB2312" w:eastAsia="仿宋_GB2312"/>
      <w:sz w:val="24"/>
    </w:rPr>
  </w:style>
  <w:style w:type="paragraph" w:styleId="3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hsuser</Company>
  <Pages>9</Pages>
  <Words>1066</Words>
  <Characters>1104</Characters>
  <Lines>12</Lines>
  <Paragraphs>3</Paragraphs>
  <TotalTime>1</TotalTime>
  <ScaleCrop>false</ScaleCrop>
  <LinksUpToDate>false</LinksUpToDate>
  <CharactersWithSpaces>1284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2021-05-14T02:09:00Z</dcterms:created>
  <dc:creator>user</dc:creator>
  <cp:lastModifiedBy>有学问</cp:lastModifiedBy>
  <cp:lastPrinted>2021-05-14T02:03:00Z</cp:lastPrinted>
  <dcterms:modified xsi:type="dcterms:W3CDTF">2024-05-23T08:58:17Z</dcterms:modified>
  <dc:title>教授（或相当职称）硕士导师简况表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5B11F355B9D0461A9579EFBC97FA0035_12</vt:lpwstr>
  </property>
</Properties>
</file>