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bookmarkStart w:id="12" w:name="_GoBack"/>
      <w:bookmarkEnd w:id="12"/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3</w:t>
      </w: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hAnsi="华文中宋" w:eastAsia="华文中宋"/>
          <w:b/>
          <w:sz w:val="52"/>
        </w:rPr>
        <w:t>研究生</w:t>
      </w:r>
      <w:r>
        <w:rPr>
          <w:rFonts w:hint="eastAsia" w:hAnsi="华文中宋" w:eastAsia="华文中宋"/>
          <w:b/>
          <w:sz w:val="52"/>
        </w:rPr>
        <w:t>专职</w:t>
      </w:r>
      <w:r>
        <w:rPr>
          <w:rFonts w:hAnsi="华文中宋" w:eastAsia="华文中宋"/>
          <w:b/>
          <w:sz w:val="52"/>
        </w:rPr>
        <w:t>指导教师</w:t>
      </w:r>
      <w:r>
        <w:rPr>
          <w:rFonts w:hint="eastAsia" w:hAnsi="华文中宋" w:eastAsia="华文中宋"/>
          <w:b/>
          <w:sz w:val="52"/>
        </w:rPr>
        <w:t>资格</w:t>
      </w:r>
      <w:r>
        <w:rPr>
          <w:rFonts w:hAnsi="华文中宋" w:eastAsia="华文中宋"/>
          <w:b/>
          <w:sz w:val="52"/>
        </w:rPr>
        <w:t>申请表</w:t>
      </w:r>
    </w:p>
    <w:bookmarkEnd w:id="0"/>
    <w:p>
      <w:pPr>
        <w:adjustRightInd w:val="0"/>
        <w:spacing w:line="800" w:lineRule="exact"/>
        <w:ind w:left="1550" w:leftChars="738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Style w:val="9"/>
        <w:tblpPr w:leftFromText="180" w:rightFromText="180" w:vertAnchor="text" w:horzAnchor="margin" w:tblpXSpec="center" w:tblpY="50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43"/>
        <w:gridCol w:w="1451"/>
        <w:gridCol w:w="2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侯玲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     理学院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仿宋" w:hAnsi="仿宋" w:eastAsia="仿宋"/>
                <w:b/>
                <w:bCs/>
                <w:sz w:val="28"/>
                <w:szCs w:val="20"/>
              </w:rPr>
              <w:t>■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运筹学与控制论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  <w:u w:val="single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哈尔滨理工大学学位评定委员会办公室制</w:t>
      </w:r>
    </w:p>
    <w:p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04" w:bottom="1440" w:left="1304" w:header="851" w:footer="992" w:gutter="0"/>
          <w:pgNumType w:start="0"/>
          <w:cols w:space="425" w:num="1"/>
          <w:titlePg/>
          <w:docGrid w:type="lines" w:linePitch="357" w:charSpace="0"/>
        </w:sectPr>
      </w:pPr>
      <w:r>
        <w:rPr>
          <w:rFonts w:eastAsia="楷体_GB2312"/>
          <w:sz w:val="28"/>
          <w:szCs w:val="20"/>
        </w:rPr>
        <w:t>202</w:t>
      </w:r>
      <w:r>
        <w:rPr>
          <w:rFonts w:hint="eastAsia" w:eastAsia="楷体_GB2312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 xml:space="preserve">年 5 月 </w:t>
      </w:r>
      <w:r>
        <w:rPr>
          <w:rFonts w:hint="eastAsia" w:eastAsia="楷体_GB2312"/>
          <w:sz w:val="28"/>
          <w:szCs w:val="20"/>
        </w:rPr>
        <w:t>22</w:t>
      </w:r>
      <w:r>
        <w:rPr>
          <w:rFonts w:eastAsia="楷体_GB2312"/>
          <w:sz w:val="28"/>
          <w:szCs w:val="20"/>
        </w:rPr>
        <w:t xml:space="preserve"> 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1</w:t>
      </w:r>
      <w:r>
        <w:rPr>
          <w:rFonts w:ascii="仿宋" w:hAnsi="仿宋" w:eastAsia="仿宋"/>
          <w:sz w:val="28"/>
          <w:szCs w:val="20"/>
        </w:rPr>
        <w:t>.“</w:t>
      </w:r>
      <w:r>
        <w:rPr>
          <w:rFonts w:hint="eastAsia" w:ascii="仿宋" w:hAnsi="仿宋" w:eastAsia="仿宋"/>
          <w:sz w:val="28"/>
          <w:szCs w:val="20"/>
        </w:rPr>
        <w:t>申报层次</w:t>
      </w:r>
      <w:r>
        <w:rPr>
          <w:rFonts w:ascii="仿宋" w:hAnsi="仿宋" w:eastAsia="仿宋"/>
          <w:sz w:val="28"/>
          <w:szCs w:val="20"/>
        </w:rPr>
        <w:t>”</w:t>
      </w:r>
      <w:r>
        <w:rPr>
          <w:rFonts w:hint="eastAsia" w:ascii="仿宋" w:hAnsi="仿宋" w:eastAsia="仿宋"/>
          <w:sz w:val="28"/>
          <w:szCs w:val="20"/>
        </w:rPr>
        <w:t>用“</w:t>
      </w:r>
      <w:r>
        <w:rPr>
          <w:rFonts w:ascii="仿宋" w:hAnsi="仿宋" w:eastAsia="仿宋"/>
          <w:sz w:val="28"/>
          <w:szCs w:val="20"/>
        </w:rPr>
        <w:t>■</w:t>
      </w:r>
      <w:r>
        <w:rPr>
          <w:rFonts w:hint="eastAsia" w:ascii="仿宋" w:hAnsi="仿宋" w:eastAsia="仿宋"/>
          <w:sz w:val="28"/>
          <w:szCs w:val="20"/>
        </w:rPr>
        <w:t>”代替“</w:t>
      </w:r>
      <w:r>
        <w:rPr>
          <w:rFonts w:ascii="仿宋" w:hAnsi="仿宋" w:eastAsia="仿宋"/>
          <w:sz w:val="28"/>
          <w:szCs w:val="20"/>
        </w:rPr>
        <w:t>□</w:t>
      </w:r>
      <w:r>
        <w:rPr>
          <w:rFonts w:hint="eastAsia" w:ascii="仿宋" w:hAnsi="仿宋" w:eastAsia="仿宋"/>
          <w:sz w:val="28"/>
          <w:szCs w:val="20"/>
        </w:rPr>
        <w:t>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2.</w:t>
      </w:r>
      <w:r>
        <w:rPr>
          <w:rFonts w:hint="eastAsia" w:ascii="仿宋" w:hAnsi="仿宋" w:eastAsia="仿宋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3.</w:t>
      </w:r>
      <w:r>
        <w:rPr>
          <w:rFonts w:hint="eastAsia" w:ascii="仿宋" w:hAnsi="仿宋" w:eastAsia="仿宋"/>
          <w:sz w:val="28"/>
          <w:szCs w:val="20"/>
        </w:rPr>
        <w:t>“学科方向”按照二级学科名称填写。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4</w:t>
      </w:r>
      <w:r>
        <w:rPr>
          <w:rFonts w:ascii="仿宋" w:hAnsi="仿宋" w:eastAsia="仿宋"/>
          <w:sz w:val="28"/>
          <w:szCs w:val="20"/>
        </w:rPr>
        <w:t>.</w:t>
      </w:r>
      <w:r>
        <w:rPr>
          <w:rFonts w:hint="eastAsia" w:ascii="仿宋" w:hAnsi="仿宋" w:eastAsia="仿宋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5.</w:t>
      </w:r>
      <w:r>
        <w:rPr>
          <w:rFonts w:hint="eastAsia" w:ascii="仿宋" w:hAnsi="仿宋" w:eastAsia="仿宋"/>
          <w:sz w:val="28"/>
          <w:szCs w:val="20"/>
        </w:rPr>
        <w:t>申请人指导的研究生为第一作者的学术论文需要注明。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6</w:t>
      </w:r>
      <w:r>
        <w:rPr>
          <w:rFonts w:hint="eastAsia" w:ascii="仿宋" w:hAnsi="仿宋" w:eastAsia="仿宋"/>
          <w:sz w:val="28"/>
          <w:szCs w:val="20"/>
        </w:rPr>
        <w:t>.所有需认定项目均需由认定人签字。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7</w:t>
      </w:r>
      <w:r>
        <w:rPr>
          <w:rFonts w:hint="eastAsia" w:ascii="仿宋" w:hAnsi="仿宋" w:eastAsia="仿宋"/>
          <w:sz w:val="28"/>
          <w:szCs w:val="20"/>
        </w:rPr>
        <w:t>.根据填报需要，表格可新增行。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8.</w:t>
      </w:r>
      <w:bookmarkStart w:id="1" w:name="_Hlk71546644"/>
      <w:r>
        <w:rPr>
          <w:rFonts w:hint="eastAsia" w:ascii="仿宋" w:hAnsi="仿宋" w:eastAsia="仿宋"/>
          <w:sz w:val="28"/>
          <w:szCs w:val="20"/>
        </w:rPr>
        <w:t>本申请表一式二份，分别存</w:t>
      </w:r>
      <w:bookmarkStart w:id="2" w:name="_Hlk71546611"/>
      <w:r>
        <w:rPr>
          <w:rFonts w:hint="eastAsia" w:ascii="仿宋" w:hAnsi="仿宋" w:eastAsia="仿宋"/>
          <w:sz w:val="28"/>
          <w:szCs w:val="20"/>
        </w:rPr>
        <w:t>申报学院和校学位评定委员会办公室</w:t>
      </w:r>
      <w:bookmarkEnd w:id="1"/>
      <w:r>
        <w:rPr>
          <w:rFonts w:hint="eastAsia" w:ascii="仿宋" w:hAnsi="仿宋" w:eastAsia="仿宋"/>
          <w:sz w:val="28"/>
          <w:szCs w:val="20"/>
        </w:rPr>
        <w:t>。</w:t>
      </w:r>
      <w:bookmarkEnd w:id="2"/>
    </w:p>
    <w:p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9"/>
        <w:tblW w:w="1701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  <w:gridCol w:w="1418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侯玲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民主党派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1978年6月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工科数学中心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讲师，2010年9月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博士研究生，管理学博士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houling0729@163.com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13936443490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1999年9月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2023年6月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牡丹江师范学院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应用数学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理学学士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2004年9月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2007年4月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应用数学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理学硕士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2007年9月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2013年6月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管理科学与工程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管理学博士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2008年4月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2010年8月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理学院应用数学系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助教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2010年9月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理学院工科数学中心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讲师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left"/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left"/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left"/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left"/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7090" w:type="dxa"/>
          <w:cantSplit/>
          <w:trHeight w:val="624" w:hRule="atLeast"/>
        </w:trPr>
        <w:tc>
          <w:tcPr>
            <w:tcW w:w="18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近</w:t>
      </w: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ascii="仿宋" w:hAnsi="仿宋" w:eastAsia="仿宋"/>
          <w:b/>
          <w:bCs/>
          <w:sz w:val="28"/>
          <w:szCs w:val="28"/>
        </w:rPr>
        <w:t>年教学情况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720"/>
        <w:gridCol w:w="1028"/>
        <w:gridCol w:w="2467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授课对象</w:t>
            </w:r>
            <w:r>
              <w:rPr>
                <w:rFonts w:hint="eastAsia" w:ascii="仿宋" w:hAnsi="仿宋" w:eastAsia="仿宋"/>
                <w:bCs/>
                <w:sz w:val="24"/>
              </w:rPr>
              <w:t>（</w:t>
            </w:r>
            <w:r>
              <w:rPr>
                <w:rFonts w:ascii="仿宋" w:hAnsi="仿宋" w:eastAsia="仿宋"/>
                <w:bCs/>
                <w:sz w:val="24"/>
              </w:rPr>
              <w:t>本科生/硕士生/博士生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2019秋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高等数学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86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2019秋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矩阵分析及其应用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2020春秋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高等数学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196</w:t>
            </w:r>
          </w:p>
        </w:tc>
        <w:tc>
          <w:tcPr>
            <w:tcW w:w="246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2020秋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概率论与数理统计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40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2020秋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矩阵分析及其应用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54</w:t>
            </w:r>
            <w:r>
              <w:rPr>
                <w:rFonts w:ascii="宋体" w:hAnsi="宋体"/>
                <w:kern w:val="0"/>
                <w:sz w:val="24"/>
              </w:rPr>
              <w:t>/</w:t>
            </w:r>
            <w:r>
              <w:rPr>
                <w:rFonts w:hint="eastAsia" w:ascii="宋体" w:hAnsi="宋体"/>
                <w:kern w:val="0"/>
                <w:sz w:val="24"/>
              </w:rPr>
              <w:t>3.5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2021春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线性代数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112</w:t>
            </w:r>
            <w:r>
              <w:rPr>
                <w:rFonts w:ascii="宋体" w:hAnsi="宋体"/>
                <w:kern w:val="0"/>
                <w:sz w:val="24"/>
              </w:rPr>
              <w:t>/</w:t>
            </w:r>
            <w:r>
              <w:rPr>
                <w:rFonts w:hint="eastAsia" w:ascii="宋体" w:hAnsi="宋体"/>
                <w:kern w:val="0"/>
                <w:sz w:val="24"/>
              </w:rPr>
              <w:t>7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2021春秋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高等数学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128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2021秋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矩阵分析及其应用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48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2022春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线性代数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112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2022春秋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高等数学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128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2022秋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矩阵分析及其应用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48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2023春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高等数学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48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2023春</w:t>
            </w:r>
          </w:p>
        </w:tc>
        <w:tc>
          <w:tcPr>
            <w:tcW w:w="2720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线性代数</w:t>
            </w:r>
          </w:p>
        </w:tc>
        <w:tc>
          <w:tcPr>
            <w:tcW w:w="1028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56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2023秋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概率论与数理统计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</w:t>
            </w:r>
          </w:p>
        </w:tc>
        <w:tc>
          <w:tcPr>
            <w:tcW w:w="2467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2023秋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矩阵分析及其应用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48</w:t>
            </w:r>
          </w:p>
        </w:tc>
        <w:tc>
          <w:tcPr>
            <w:tcW w:w="2467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2024春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线性代数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112</w:t>
            </w:r>
          </w:p>
        </w:tc>
        <w:tc>
          <w:tcPr>
            <w:tcW w:w="2467" w:type="dxa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2024春</w:t>
            </w:r>
          </w:p>
        </w:tc>
        <w:tc>
          <w:tcPr>
            <w:tcW w:w="2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高等数学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2467" w:type="dxa"/>
            <w:tcBorders>
              <w:bottom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bookmarkStart w:id="3" w:name="_Hlk71557908"/>
      <w:r>
        <w:rPr>
          <w:rFonts w:hint="eastAsia" w:ascii="仿宋" w:hAnsi="仿宋" w:eastAsia="仿宋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hint="eastAsia" w:ascii="仿宋" w:hAnsi="仿宋" w:eastAsia="仿宋"/>
          <w:b/>
          <w:bCs/>
          <w:sz w:val="28"/>
          <w:szCs w:val="28"/>
        </w:rPr>
        <w:t>（申报专业学位导师资格填写）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</w:tcPr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Ansi="黑体" w:cs="黑体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eastAsia" w:cs="黑体"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722"/>
        <w:gridCol w:w="3261"/>
        <w:gridCol w:w="850"/>
        <w:gridCol w:w="1418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272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  <w:tc>
          <w:tcPr>
            <w:tcW w:w="272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学术论文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/>
              </w:rPr>
              <w:t>刊物名称：</w:t>
            </w:r>
            <w:r>
              <w:rPr>
                <w:rFonts w:hint="eastAsia" w:cs="楷体"/>
              </w:rPr>
              <w:t>Complexity</w:t>
            </w:r>
            <w:r>
              <w:rPr>
                <w:rFonts w:hint="eastAsia"/>
              </w:rPr>
              <w:t>；</w:t>
            </w:r>
            <w:r>
              <w:t xml:space="preserve"> </w:t>
            </w:r>
            <w:r>
              <w:rPr>
                <w:rFonts w:hint="eastAsia"/>
              </w:rPr>
              <w:t>论文标题：</w:t>
            </w:r>
            <w:r>
              <w:rPr>
                <w:rFonts w:hint="eastAsia" w:cs="楷体"/>
              </w:rPr>
              <w:t>Finite-Time Nonfragile Dissipative Control for Discrete-Time Neural Networks with Markovian Jumps and Mixed Time-Delays；</w:t>
            </w:r>
            <w:r>
              <w:rPr>
                <w:rFonts w:hint="eastAsia"/>
              </w:rPr>
              <w:t>期号：2019；发表时间：</w:t>
            </w:r>
            <w:r>
              <w:t>201</w:t>
            </w:r>
            <w:r>
              <w:rPr>
                <w:rFonts w:hint="eastAsia"/>
              </w:rPr>
              <w:t>9年6月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1/3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级别：A</w:t>
            </w:r>
          </w:p>
          <w:p>
            <w:pPr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类别：SCI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b/>
                <w:bCs/>
              </w:rPr>
              <w:t>JCR</w:t>
            </w:r>
            <w:r>
              <w:rPr>
                <w:rFonts w:hint="eastAsia"/>
              </w:rPr>
              <w:t>二区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272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学术论文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t>刊物名称：Advances in Difference Equations； 论文标题：Finite-time H∞ bounded control of networked control systems with mixed delays and stochastic nonlinearities</w:t>
            </w:r>
            <w:r>
              <w:rPr>
                <w:rFonts w:hint="eastAsia"/>
              </w:rPr>
              <w:t>；</w:t>
            </w:r>
            <w:r>
              <w:t>期号：</w:t>
            </w:r>
            <w:r>
              <w:rPr>
                <w:rFonts w:hint="eastAsia"/>
              </w:rPr>
              <w:t>2020</w:t>
            </w:r>
            <w:r>
              <w:t>；</w:t>
            </w:r>
            <w:r>
              <w:rPr>
                <w:rFonts w:hint="eastAsia"/>
              </w:rPr>
              <w:t>发表时间：</w:t>
            </w:r>
            <w:r>
              <w:t>20</w:t>
            </w:r>
            <w:r>
              <w:rPr>
                <w:rFonts w:hint="eastAsia"/>
              </w:rPr>
              <w:t>20年2月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1/3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级别：A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类别：SCI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JCR一区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72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72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7.在研主要科研项目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pStyle w:val="19"/>
              <w:rPr>
                <w:rFonts w:ascii="仿宋" w:hAnsi="仿宋" w:eastAsia="仿宋"/>
                <w:lang w:eastAsia="zh-CN"/>
              </w:rPr>
            </w:pPr>
            <w:bookmarkStart w:id="9" w:name="OLE_LINK15"/>
            <w:bookmarkStart w:id="10" w:name="OLE_LINK14"/>
            <w:bookmarkStart w:id="11" w:name="OLE_LINK16"/>
            <w:r>
              <w:rPr>
                <w:rFonts w:hint="eastAsia" w:ascii="仿宋" w:hAnsi="仿宋" w:eastAsia="仿宋"/>
                <w:lang w:eastAsia="zh-CN"/>
              </w:rPr>
              <w:t>面向新型电力系统的状态估计软件开发</w:t>
            </w:r>
            <w:bookmarkEnd w:id="9"/>
            <w:bookmarkEnd w:id="10"/>
            <w:bookmarkEnd w:id="11"/>
            <w:r>
              <w:rPr>
                <w:rFonts w:hint="eastAsia" w:ascii="仿宋" w:hAnsi="仿宋" w:eastAsia="仿宋"/>
                <w:lang w:eastAsia="zh-CN"/>
              </w:rPr>
              <w:t>，横向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2023年5月8日-2025年5月7日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30.2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1/1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横向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不完全观测信息下网络化离散随机系统多目标滤波研究，国家自然科学基金委，12071102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2021年1月至2024年12月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51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4/8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国家级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.本人</w:t>
      </w:r>
      <w:r>
        <w:rPr>
          <w:rFonts w:ascii="仿宋" w:hAnsi="仿宋" w:eastAsia="仿宋"/>
          <w:b/>
          <w:bCs/>
          <w:sz w:val="28"/>
          <w:szCs w:val="28"/>
        </w:rPr>
        <w:t>近五</w:t>
      </w:r>
      <w:r>
        <w:rPr>
          <w:rFonts w:hint="eastAsia" w:ascii="仿宋" w:hAnsi="仿宋" w:eastAsia="仿宋"/>
          <w:b/>
          <w:bCs/>
          <w:sz w:val="28"/>
          <w:szCs w:val="28"/>
        </w:rPr>
        <w:t>年对学科建设贡献</w:t>
      </w:r>
      <w:r>
        <w:rPr>
          <w:rFonts w:ascii="仿宋" w:hAnsi="仿宋" w:eastAsia="仿宋"/>
          <w:b/>
          <w:bCs/>
          <w:sz w:val="28"/>
          <w:szCs w:val="28"/>
        </w:rPr>
        <w:t>情况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ind w:firstLine="562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本人近五近年来积极参与学科在各个方面的建设。首先，在教学方面，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五年来一直参与研究生《矩阵分析》的讲授和大纲研讨工作。</w:t>
            </w: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其次，在人才培养方面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，积极参与毕业设计的指导工作。作为指导教师，指导毕业设计学生7名。</w:t>
            </w: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最后，在</w:t>
            </w:r>
            <w:r>
              <w:rPr>
                <w:rFonts w:hint="eastAsia" w:cs="宋体" w:asciiTheme="minorEastAsia" w:hAnsiTheme="minorEastAsia"/>
                <w:b/>
                <w:kern w:val="0"/>
                <w:sz w:val="24"/>
              </w:rPr>
              <w:t>学生竞赛指导方面</w:t>
            </w:r>
            <w:r>
              <w:rPr>
                <w:rFonts w:hint="eastAsia" w:cs="宋体" w:asciiTheme="minorEastAsia" w:hAnsiTheme="minorEastAsia"/>
                <w:kern w:val="0"/>
                <w:sz w:val="24"/>
              </w:rPr>
              <w:t>， 2017以来积极参与东三省及全国大学生数学建模竞赛的培训和指导工作。作为第一指导教师近五年来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获得奖项11项，其中国家级二等奖1项，省级一等奖4项，省级二等奖4项，省级三等奖2项。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320" w:lineRule="atLeas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申请人签字：</w:t>
            </w:r>
          </w:p>
          <w:p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10</w:t>
      </w:r>
      <w:r>
        <w:rPr>
          <w:rFonts w:hint="eastAsia" w:ascii="仿宋" w:hAnsi="仿宋" w:eastAsia="仿宋"/>
          <w:b/>
          <w:bCs/>
          <w:sz w:val="28"/>
          <w:szCs w:val="28"/>
        </w:rPr>
        <w:t>.所在单位对申报人申报基本条件的审核意见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5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4142" w:firstLineChars="1726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所在学院党委书记签字：</w:t>
            </w: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11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9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8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pgNumType w:start="1"/>
      <w:cols w:space="425" w:num="1"/>
      <w:docGrid w:type="lines" w:linePitch="35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97F8A"/>
    <w:multiLevelType w:val="multilevel"/>
    <w:tmpl w:val="29E97F8A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0ZWM1YjljMzlhZjBlNWY4NTI4M2ZiYzFlZDU1YWMifQ=="/>
  </w:docVars>
  <w:rsids>
    <w:rsidRoot w:val="007556ED"/>
    <w:rsid w:val="00000FE1"/>
    <w:rsid w:val="00023A44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456D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72948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32FA"/>
    <w:rsid w:val="00216B30"/>
    <w:rsid w:val="002178A2"/>
    <w:rsid w:val="00230B05"/>
    <w:rsid w:val="00230CD7"/>
    <w:rsid w:val="00236297"/>
    <w:rsid w:val="00240E3F"/>
    <w:rsid w:val="00243367"/>
    <w:rsid w:val="0025274D"/>
    <w:rsid w:val="002621B0"/>
    <w:rsid w:val="00265E0F"/>
    <w:rsid w:val="002731D1"/>
    <w:rsid w:val="00273510"/>
    <w:rsid w:val="0028505C"/>
    <w:rsid w:val="00293778"/>
    <w:rsid w:val="00294988"/>
    <w:rsid w:val="002A0471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53C8A"/>
    <w:rsid w:val="0036378E"/>
    <w:rsid w:val="00365571"/>
    <w:rsid w:val="00370078"/>
    <w:rsid w:val="00370EF5"/>
    <w:rsid w:val="00371227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4A61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E6BB8"/>
    <w:rsid w:val="005F178B"/>
    <w:rsid w:val="005F38E8"/>
    <w:rsid w:val="005F4097"/>
    <w:rsid w:val="00616CF2"/>
    <w:rsid w:val="006269B0"/>
    <w:rsid w:val="00643621"/>
    <w:rsid w:val="00645D0F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4BE7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688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178C8"/>
    <w:rsid w:val="0083752E"/>
    <w:rsid w:val="00872D48"/>
    <w:rsid w:val="00874CE2"/>
    <w:rsid w:val="00876614"/>
    <w:rsid w:val="00880572"/>
    <w:rsid w:val="0088447D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B9C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3B9E"/>
    <w:rsid w:val="00D15205"/>
    <w:rsid w:val="00D168AF"/>
    <w:rsid w:val="00D21477"/>
    <w:rsid w:val="00D22317"/>
    <w:rsid w:val="00D26C3E"/>
    <w:rsid w:val="00D26D0F"/>
    <w:rsid w:val="00D30A46"/>
    <w:rsid w:val="00D34F1A"/>
    <w:rsid w:val="00D3630A"/>
    <w:rsid w:val="00D36700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0CD8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E7EE0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  <w:rsid w:val="4372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spacing w:line="480" w:lineRule="atLeast"/>
    </w:pPr>
    <w:rPr>
      <w:rFonts w:hint="eastAsia" w:ascii="仿宋_GB2312" w:eastAsia="仿宋_GB2312"/>
      <w:kern w:val="0"/>
      <w:sz w:val="28"/>
      <w:szCs w:val="28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Char"/>
    <w:basedOn w:val="1"/>
    <w:uiPriority w:val="0"/>
    <w:pPr>
      <w:numPr>
        <w:ilvl w:val="0"/>
        <w:numId w:val="1"/>
      </w:numPr>
    </w:pPr>
    <w:rPr>
      <w:sz w:val="24"/>
    </w:rPr>
  </w:style>
  <w:style w:type="paragraph" w:customStyle="1" w:styleId="16">
    <w:name w:val="标准"/>
    <w:basedOn w:val="1"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17">
    <w:name w:val="smblacktext1"/>
    <w:uiPriority w:val="0"/>
    <w:rPr>
      <w:rFonts w:hint="default" w:ascii="Arial" w:hAnsi="Arial" w:cs="Arial"/>
      <w:color w:val="000000"/>
      <w:sz w:val="17"/>
      <w:szCs w:val="17"/>
    </w:rPr>
  </w:style>
  <w:style w:type="character" w:customStyle="1" w:styleId="18">
    <w:name w:val="medblacktext1"/>
    <w:uiPriority w:val="0"/>
    <w:rPr>
      <w:rFonts w:hint="default" w:ascii="Arial" w:hAnsi="Arial" w:cs="Arial"/>
      <w:color w:val="000000"/>
      <w:sz w:val="18"/>
      <w:szCs w:val="18"/>
    </w:rPr>
  </w:style>
  <w:style w:type="paragraph" w:customStyle="1" w:styleId="19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20">
    <w:name w:val="datatitle"/>
    <w:basedOn w:val="11"/>
    <w:uiPriority w:val="0"/>
  </w:style>
  <w:style w:type="character" w:customStyle="1" w:styleId="21">
    <w:name w:val="页脚 字符"/>
    <w:link w:val="6"/>
    <w:uiPriority w:val="99"/>
    <w:rPr>
      <w:kern w:val="2"/>
      <w:sz w:val="18"/>
      <w:szCs w:val="18"/>
    </w:r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楷体" w:hAnsi="Calibri" w:eastAsia="楷体" w:cs="楷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HRBEU</Company>
  <Pages>9</Pages>
  <Words>2069</Words>
  <Characters>2520</Characters>
  <Lines>22</Lines>
  <Paragraphs>6</Paragraphs>
  <TotalTime>1</TotalTime>
  <ScaleCrop>false</ScaleCrop>
  <LinksUpToDate>false</LinksUpToDate>
  <CharactersWithSpaces>2686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2021-05-14T02:08:00Z</dcterms:created>
  <dc:creator>Luping</dc:creator>
  <cp:lastModifiedBy>WPS_1602126481</cp:lastModifiedBy>
  <cp:lastPrinted>2021-05-14T02:02:00Z</cp:lastPrinted>
  <dcterms:modified xsi:type="dcterms:W3CDTF">2024-05-23T01:55:18Z</dcterms:modified>
  <dc:title>            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